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96A62" w14:textId="76154E70" w:rsidR="005E3E87" w:rsidRDefault="00103A81" w:rsidP="005E3E87">
      <w:pPr>
        <w:shd w:val="clear" w:color="auto" w:fill="FFFFFF"/>
        <w:autoSpaceDE w:val="0"/>
        <w:autoSpaceDN w:val="0"/>
        <w:adjustRightInd w:val="0"/>
        <w:spacing w:after="240" w:line="240" w:lineRule="auto"/>
        <w:rPr>
          <w:rFonts w:ascii="Open Sans" w:eastAsiaTheme="minorEastAsia" w:hAnsi="Open Sans" w:cs="Open Sans"/>
          <w:b/>
          <w:bCs/>
          <w:sz w:val="60"/>
          <w:szCs w:val="60"/>
        </w:rPr>
      </w:pPr>
      <w:bookmarkStart w:id="0" w:name="_Hlk145349830"/>
      <w:bookmarkStart w:id="1" w:name="_GoBack"/>
      <w:r>
        <w:rPr>
          <w:rFonts w:ascii="Open Sans" w:eastAsiaTheme="minorEastAsia" w:hAnsi="Open Sans" w:cs="Open Sans"/>
          <w:b/>
          <w:bCs/>
          <w:sz w:val="60"/>
          <w:szCs w:val="60"/>
        </w:rPr>
        <w:t xml:space="preserve">Mladí architekti </w:t>
      </w:r>
      <w:r w:rsidR="00634AA7">
        <w:rPr>
          <w:rFonts w:ascii="Open Sans" w:eastAsiaTheme="minorEastAsia" w:hAnsi="Open Sans" w:cs="Open Sans"/>
          <w:b/>
          <w:bCs/>
          <w:sz w:val="60"/>
          <w:szCs w:val="60"/>
        </w:rPr>
        <w:t>navrhli nové kolonie v Lounech</w:t>
      </w:r>
    </w:p>
    <w:p w14:paraId="2E864913" w14:textId="0F0AD78C" w:rsidR="00826D8C" w:rsidRDefault="00634AA7" w:rsidP="005E3E87">
      <w:pPr>
        <w:autoSpaceDE w:val="0"/>
        <w:autoSpaceDN w:val="0"/>
        <w:adjustRightInd w:val="0"/>
        <w:spacing w:line="252" w:lineRule="auto"/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</w:pPr>
      <w:r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 xml:space="preserve">Studenti z Fakulty architektury Vysokého učení technického v Brně v lounském pavilonu Josefa Fouska </w:t>
      </w:r>
      <w:r w:rsidR="00334BA7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 xml:space="preserve">představují </w:t>
      </w:r>
      <w:r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>své vize nových forem bydlení</w:t>
      </w:r>
      <w:r w:rsidR="00C47516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>.</w:t>
      </w:r>
      <w:r w:rsidR="00A879CA" w:rsidRPr="00A879CA">
        <w:t xml:space="preserve"> </w:t>
      </w:r>
      <w:r w:rsidR="00A879CA" w:rsidRPr="00A879CA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>Návšt</w:t>
      </w:r>
      <w:r w:rsidR="00C47516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>ě</w:t>
      </w:r>
      <w:r w:rsidR="00A879CA" w:rsidRPr="00A879CA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>vníci si mohou na výstavě prohlédnout osm projektů,</w:t>
      </w:r>
      <w:r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 xml:space="preserve"> které prostřednictvím architektonických modelů, plánů a vizualizací ukazují možnosti</w:t>
      </w:r>
      <w:r w:rsidR="00334BA7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 xml:space="preserve"> </w:t>
      </w:r>
      <w:r w:rsidR="00A879CA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 xml:space="preserve">výstavby na </w:t>
      </w:r>
      <w:r w:rsidR="00334BA7" w:rsidRPr="00334BA7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>severozápadní</w:t>
      </w:r>
      <w:r w:rsidR="00A879CA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>m</w:t>
      </w:r>
      <w:r w:rsidR="00334BA7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 xml:space="preserve"> předměstí Loun</w:t>
      </w:r>
      <w:r w:rsidR="00D42F10"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  <w:t>.</w:t>
      </w:r>
    </w:p>
    <w:p w14:paraId="4F6F3A93" w14:textId="72113A0D" w:rsidR="006715BE" w:rsidRDefault="00C47516" w:rsidP="006715BE">
      <w:pPr>
        <w:autoSpaceDE w:val="0"/>
        <w:autoSpaceDN w:val="0"/>
        <w:adjustRightInd w:val="0"/>
        <w:spacing w:line="252" w:lineRule="auto"/>
        <w:jc w:val="center"/>
        <w:rPr>
          <w:rFonts w:ascii="Open Sans" w:eastAsiaTheme="minorEastAsia" w:hAnsi="Open Sans" w:cs="Open Sans"/>
          <w:b/>
          <w:bCs/>
          <w:spacing w:val="5"/>
          <w:sz w:val="20"/>
          <w:szCs w:val="20"/>
        </w:rPr>
      </w:pPr>
      <w:r>
        <w:rPr>
          <w:noProof/>
        </w:rPr>
        <w:drawing>
          <wp:inline distT="0" distB="0" distL="0" distR="0" wp14:anchorId="19ED02AE" wp14:editId="348C8DBA">
            <wp:extent cx="3600000" cy="5402723"/>
            <wp:effectExtent l="0" t="0" r="63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027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8B9976" w14:textId="194BB095" w:rsidR="00334BA7" w:rsidRDefault="00334BA7" w:rsidP="00334BA7">
      <w:r>
        <w:t>Studenti pod vedením</w:t>
      </w:r>
      <w:r w:rsidR="00A879CA">
        <w:t xml:space="preserve"> architektů </w:t>
      </w:r>
      <w:r>
        <w:t>Jana Hory a Adély Šoborové měli za úkol navrhnout řešení oblasti Měleckého předměstí, která představuje typickou neuspořádanou městskou periferii, kde se potkává technická infrastruktura s komerční vybaveností a roztroušenou obytnou zástavbou.</w:t>
      </w:r>
    </w:p>
    <w:p w14:paraId="27517820" w14:textId="77777777" w:rsidR="00C47516" w:rsidRDefault="00334BA7" w:rsidP="00334BA7">
      <w:pPr>
        <w:rPr>
          <w:noProof/>
        </w:rPr>
      </w:pPr>
      <w:r>
        <w:t>Cílem zadání bylo navrhnout nové obytné soubory, kde se bude dobře bydlet, nové kolonie, ve kterých mají Louny dlouhou tradici. V rámci akademického zadání se studenti nemuseli svazovat reálnými omezeními a mohli návrh promýšlet jako ideální model bydlení blízké budoucnosti. Projekty představují soudobá řešení bydlení v malém městě. Hledají optimum mezi pohodlím, hustotou zastavění, udržitelností, soukromím a sdílením.</w:t>
      </w:r>
      <w:r w:rsidR="00C47516" w:rsidRPr="00C47516">
        <w:rPr>
          <w:noProof/>
        </w:rPr>
        <w:t xml:space="preserve"> </w:t>
      </w:r>
    </w:p>
    <w:p w14:paraId="7309B245" w14:textId="31F4234F" w:rsidR="006715BE" w:rsidRDefault="006715BE" w:rsidP="00C47516">
      <w:pPr>
        <w:jc w:val="center"/>
      </w:pPr>
    </w:p>
    <w:p w14:paraId="7B3F9D99" w14:textId="2C7CAFC4" w:rsidR="00C47516" w:rsidRDefault="00684F85" w:rsidP="00334BA7">
      <w:r>
        <w:lastRenderedPageBreak/>
        <w:t>Studenti</w:t>
      </w:r>
      <w:r w:rsidR="00D42F10">
        <w:t xml:space="preserve"> </w:t>
      </w:r>
      <w:r w:rsidR="00BB604E">
        <w:t xml:space="preserve">se zabývali nejen samotnou podobou </w:t>
      </w:r>
      <w:r w:rsidR="00B171F8">
        <w:t>bytů</w:t>
      </w:r>
      <w:r w:rsidR="00BB604E">
        <w:t xml:space="preserve">, ale taky prostředím a vazbami mezi jednotlivými domy. Vznikly tak struktury, které </w:t>
      </w:r>
      <w:r w:rsidR="001C7F9B">
        <w:t>území</w:t>
      </w:r>
      <w:r w:rsidR="00D42F10">
        <w:t xml:space="preserve"> využívají</w:t>
      </w:r>
      <w:r w:rsidR="001C7F9B">
        <w:t xml:space="preserve"> efektivn</w:t>
      </w:r>
      <w:r w:rsidR="00B171F8">
        <w:t>ě. S</w:t>
      </w:r>
      <w:r w:rsidR="00D42F10">
        <w:t xml:space="preserve">oučasně </w:t>
      </w:r>
      <w:r w:rsidR="00BB604E">
        <w:t xml:space="preserve">zajišťují soukromí obyvatel </w:t>
      </w:r>
      <w:r w:rsidR="00D330C1">
        <w:t xml:space="preserve">a poskytují </w:t>
      </w:r>
      <w:r w:rsidR="00BB604E">
        <w:t>sdílené prostory ve formě louky, hřiště, či sklen</w:t>
      </w:r>
      <w:r w:rsidR="00CF2F30">
        <w:t>íků</w:t>
      </w:r>
      <w:r w:rsidR="00BB604E">
        <w:t>. Projekty ukazují, jak by mohlo vypadat bydlení nejen pro rodiny s dětmi, které nabízí vytoužené soukromé zahrady, ale</w:t>
      </w:r>
      <w:r w:rsidR="00256AC1">
        <w:t xml:space="preserve"> </w:t>
      </w:r>
      <w:r w:rsidR="00BB604E">
        <w:t>zároveň řeší problémy spo</w:t>
      </w:r>
      <w:r w:rsidR="00B171F8">
        <w:t>j</w:t>
      </w:r>
      <w:r w:rsidR="00BB604E">
        <w:t>e</w:t>
      </w:r>
      <w:r w:rsidR="00B171F8">
        <w:t>n</w:t>
      </w:r>
      <w:r w:rsidR="00BB604E">
        <w:t xml:space="preserve">é s typickou satelitní </w:t>
      </w:r>
      <w:r w:rsidR="00256AC1">
        <w:t>výstavbou</w:t>
      </w:r>
      <w:r w:rsidR="00BB604E">
        <w:t xml:space="preserve">. </w:t>
      </w:r>
    </w:p>
    <w:p w14:paraId="29865981" w14:textId="1FD9A299" w:rsidR="00256AC1" w:rsidRDefault="00C47516" w:rsidP="00C47516">
      <w:pPr>
        <w:jc w:val="center"/>
      </w:pPr>
      <w:r>
        <w:rPr>
          <w:noProof/>
        </w:rPr>
        <w:drawing>
          <wp:inline distT="0" distB="0" distL="0" distR="0" wp14:anchorId="757F578A" wp14:editId="314E31CF">
            <wp:extent cx="3600000" cy="2401729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7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663DE5" w14:textId="7C2424FF" w:rsidR="00C47516" w:rsidRDefault="001C7F9B" w:rsidP="00D42F10">
      <w:pPr>
        <w:jc w:val="both"/>
      </w:pPr>
      <w:r>
        <w:t>„</w:t>
      </w:r>
      <w:r w:rsidRPr="00D42F10">
        <w:rPr>
          <w:i/>
        </w:rPr>
        <w:t>Mělnické předměstí představuje stěžejní rozvojovou oblast Loun</w:t>
      </w:r>
      <w:r>
        <w:t>,“ upozor</w:t>
      </w:r>
      <w:r w:rsidR="00CF2F30">
        <w:t>n</w:t>
      </w:r>
      <w:r>
        <w:t xml:space="preserve">il </w:t>
      </w:r>
      <w:r w:rsidR="00D330C1">
        <w:t>při zahájení výstavy</w:t>
      </w:r>
      <w:r>
        <w:t xml:space="preserve"> starosta Loun Mgr. At Bc. Milan Rychtařík. </w:t>
      </w:r>
      <w:r w:rsidR="00D42F10">
        <w:t>„</w:t>
      </w:r>
      <w:r w:rsidRPr="00D42F10">
        <w:rPr>
          <w:i/>
        </w:rPr>
        <w:t>V současné době probíh</w:t>
      </w:r>
      <w:r w:rsidR="00D42F10" w:rsidRPr="00D42F10">
        <w:rPr>
          <w:i/>
        </w:rPr>
        <w:t>ají dvě</w:t>
      </w:r>
      <w:r w:rsidRPr="00D42F10">
        <w:rPr>
          <w:i/>
        </w:rPr>
        <w:t xml:space="preserve"> urbanist</w:t>
      </w:r>
      <w:r w:rsidR="00CF2F30">
        <w:rPr>
          <w:i/>
        </w:rPr>
        <w:t>i</w:t>
      </w:r>
      <w:r w:rsidRPr="00D42F10">
        <w:rPr>
          <w:i/>
        </w:rPr>
        <w:t>ck</w:t>
      </w:r>
      <w:r w:rsidR="00D42F10" w:rsidRPr="00D42F10">
        <w:rPr>
          <w:i/>
        </w:rPr>
        <w:t>é</w:t>
      </w:r>
      <w:r w:rsidRPr="00D42F10">
        <w:rPr>
          <w:i/>
        </w:rPr>
        <w:t xml:space="preserve"> soutěž</w:t>
      </w:r>
      <w:r w:rsidR="00D42F10" w:rsidRPr="00D42F10">
        <w:rPr>
          <w:i/>
        </w:rPr>
        <w:t>e</w:t>
      </w:r>
      <w:r w:rsidRPr="00D42F10">
        <w:rPr>
          <w:i/>
        </w:rPr>
        <w:t xml:space="preserve"> na návrh </w:t>
      </w:r>
      <w:r w:rsidR="00D42F10" w:rsidRPr="00D42F10">
        <w:rPr>
          <w:i/>
        </w:rPr>
        <w:t xml:space="preserve">obytných oblastí na západě </w:t>
      </w:r>
      <w:r w:rsidR="00D42F10">
        <w:rPr>
          <w:i/>
        </w:rPr>
        <w:t>L</w:t>
      </w:r>
      <w:r w:rsidR="00D42F10" w:rsidRPr="00D42F10">
        <w:rPr>
          <w:i/>
        </w:rPr>
        <w:t>oun</w:t>
      </w:r>
      <w:r w:rsidR="00D42F10">
        <w:t xml:space="preserve">,“ dodává hlavní architekt města </w:t>
      </w:r>
      <w:r w:rsidR="00D42F10" w:rsidRPr="009D47FB">
        <w:t xml:space="preserve">Ing. arch. </w:t>
      </w:r>
      <w:r w:rsidR="00CF2F30" w:rsidRPr="009D47FB">
        <w:t>Rad</w:t>
      </w:r>
      <w:r w:rsidR="00CF2F30">
        <w:t>ek</w:t>
      </w:r>
      <w:r w:rsidR="00D42F10">
        <w:t xml:space="preserve"> </w:t>
      </w:r>
      <w:r w:rsidR="00D42F10" w:rsidRPr="009D47FB">
        <w:t>Janouš</w:t>
      </w:r>
      <w:r w:rsidR="00D42F10">
        <w:t>ek, „</w:t>
      </w:r>
      <w:r w:rsidR="00D42F10" w:rsidRPr="00B171F8">
        <w:rPr>
          <w:i/>
        </w:rPr>
        <w:t>brzy budeme znát výsledky</w:t>
      </w:r>
      <w:r w:rsidR="00D42F10">
        <w:t xml:space="preserve">.“ </w:t>
      </w:r>
    </w:p>
    <w:p w14:paraId="1AB145AA" w14:textId="349B4786" w:rsidR="00C47516" w:rsidRDefault="00D330C1" w:rsidP="00D42F10">
      <w:pPr>
        <w:jc w:val="both"/>
      </w:pPr>
      <w:r>
        <w:t xml:space="preserve">V Lounech je plánována zastávka budoucí </w:t>
      </w:r>
      <w:r w:rsidR="00CF2F30">
        <w:t>vysokorychlostní</w:t>
      </w:r>
      <w:r>
        <w:t xml:space="preserve"> tratě, která urychlí </w:t>
      </w:r>
      <w:r w:rsidR="00CF2F30">
        <w:t>napojení</w:t>
      </w:r>
      <w:r>
        <w:t xml:space="preserve"> na pražskou metropoli. Toto zpřístupnění </w:t>
      </w:r>
      <w:r w:rsidR="00B171F8" w:rsidRPr="00B171F8">
        <w:t>by mohlo vést</w:t>
      </w:r>
      <w:r w:rsidR="00B171F8">
        <w:t xml:space="preserve"> </w:t>
      </w:r>
      <w:r>
        <w:t>k nárůstu obyvatel dojíždějících za prací do Prahy, kterým nevyhovuje bydlení ve velkoměstě.</w:t>
      </w:r>
    </w:p>
    <w:p w14:paraId="0C6E714C" w14:textId="1DCA4D5F" w:rsidR="00D330C1" w:rsidRDefault="00C47516" w:rsidP="00C47516">
      <w:pPr>
        <w:jc w:val="center"/>
      </w:pPr>
      <w:r>
        <w:rPr>
          <w:rFonts w:ascii="Open Sans" w:eastAsiaTheme="minorEastAsia" w:hAnsi="Open Sans" w:cs="Open Sans"/>
          <w:b/>
          <w:bCs/>
          <w:noProof/>
          <w:spacing w:val="5"/>
          <w:sz w:val="20"/>
          <w:szCs w:val="20"/>
        </w:rPr>
        <w:drawing>
          <wp:inline distT="0" distB="0" distL="0" distR="0" wp14:anchorId="37151CF5" wp14:editId="4004A2EB">
            <wp:extent cx="3600000" cy="2401729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7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30FE1B1" w14:textId="19CF3772" w:rsidR="006F1D1C" w:rsidRDefault="006F1D1C" w:rsidP="006F1D1C">
      <w:pPr>
        <w:spacing w:after="0"/>
      </w:pPr>
      <w:r>
        <w:t xml:space="preserve">Autory </w:t>
      </w:r>
      <w:r w:rsidR="00D330C1">
        <w:t xml:space="preserve">vystavených </w:t>
      </w:r>
      <w:r>
        <w:t>projek</w:t>
      </w:r>
      <w:r w:rsidR="009214AD">
        <w:t>t</w:t>
      </w:r>
      <w:r>
        <w:t>ů jsou: Adam Hajdák, Alžbeta Bumbálová, David Dubáň, Karolína Gavroňová, Kristýna Ordeltová, Michaela Kirnerová, Pavel Konopka, Veronika Pečeňová, Vilma Belanská, Vojtěch Nejeschleba.</w:t>
      </w:r>
      <w:r w:rsidR="009214AD">
        <w:t xml:space="preserve"> </w:t>
      </w:r>
    </w:p>
    <w:p w14:paraId="402D785B" w14:textId="1A8BFA59" w:rsidR="00334BA7" w:rsidRDefault="00256AC1" w:rsidP="00334BA7">
      <w:r>
        <w:t xml:space="preserve">Expozice bude k vidění denně od 15:00 do </w:t>
      </w:r>
      <w:r w:rsidR="00D330C1">
        <w:t>18</w:t>
      </w:r>
      <w:r>
        <w:t>:00 v hlavním sále pavilonu Josefa Fouska do 19</w:t>
      </w:r>
      <w:r w:rsidR="009D47FB">
        <w:t>. září. 2023. Výstavu pořádá město Louny ve spolupráci s Městskou knihovnou Louny a Fakultou architektury VUT v Brně.</w:t>
      </w:r>
    </w:p>
    <w:p w14:paraId="3D3BCB3F" w14:textId="50A185FE" w:rsidR="005E3E87" w:rsidRDefault="005E3E87" w:rsidP="004D0806">
      <w:pPr>
        <w:autoSpaceDE w:val="0"/>
        <w:autoSpaceDN w:val="0"/>
        <w:adjustRightInd w:val="0"/>
        <w:spacing w:line="252" w:lineRule="auto"/>
        <w:jc w:val="center"/>
        <w:rPr>
          <w:rFonts w:ascii="Open Sans" w:eastAsiaTheme="minorEastAsia" w:hAnsi="Open Sans" w:cs="Open Sans"/>
          <w:spacing w:val="5"/>
          <w:sz w:val="20"/>
          <w:szCs w:val="20"/>
        </w:rPr>
      </w:pPr>
    </w:p>
    <w:bookmarkEnd w:id="0"/>
    <w:bookmarkEnd w:id="1"/>
    <w:p w14:paraId="6D478637" w14:textId="244AE50F" w:rsidR="00781CDD" w:rsidRDefault="00781CDD" w:rsidP="00781CDD">
      <w:pPr>
        <w:autoSpaceDE w:val="0"/>
        <w:autoSpaceDN w:val="0"/>
        <w:adjustRightInd w:val="0"/>
        <w:spacing w:line="252" w:lineRule="auto"/>
        <w:jc w:val="center"/>
        <w:rPr>
          <w:rFonts w:ascii="Open Sans" w:eastAsiaTheme="minorEastAsia" w:hAnsi="Open Sans" w:cs="Open Sans"/>
          <w:color w:val="FF0000"/>
          <w:spacing w:val="5"/>
          <w:sz w:val="20"/>
          <w:szCs w:val="20"/>
        </w:rPr>
      </w:pPr>
    </w:p>
    <w:sectPr w:rsidR="00781CDD" w:rsidSect="005E3E87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517" w:right="763" w:bottom="426" w:left="720" w:header="256" w:footer="2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19E36" w14:textId="77777777" w:rsidR="0073371E" w:rsidRDefault="0073371E">
      <w:pPr>
        <w:spacing w:after="0" w:line="240" w:lineRule="auto"/>
      </w:pPr>
      <w:r>
        <w:separator/>
      </w:r>
    </w:p>
  </w:endnote>
  <w:endnote w:type="continuationSeparator" w:id="0">
    <w:p w14:paraId="4F6876BA" w14:textId="77777777" w:rsidR="0073371E" w:rsidRDefault="00733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FF" w:usb1="4000201B" w:usb2="00000028" w:usb3="00000000" w:csb0="0000019F" w:csb1="00000000"/>
  </w:font>
  <w:font w:name="Vafle VUT">
    <w:panose1 w:val="02000506030000020004"/>
    <w:charset w:val="EE"/>
    <w:family w:val="auto"/>
    <w:pitch w:val="variable"/>
    <w:sig w:usb0="800000AF" w:usb1="5000606A" w:usb2="00000000" w:usb3="00000000" w:csb0="8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14D9C" w14:textId="5291B656" w:rsidR="005E3E87" w:rsidRPr="005E3E87" w:rsidRDefault="005E3E87" w:rsidP="005E3E87">
    <w:pPr>
      <w:pStyle w:val="Zpat"/>
      <w:jc w:val="center"/>
      <w:rPr>
        <w:rFonts w:ascii="Open Sans" w:hAnsi="Open Sans" w:cs="Open Sans"/>
        <w:i/>
        <w:sz w:val="14"/>
        <w:szCs w:val="14"/>
      </w:rPr>
    </w:pPr>
    <w:r w:rsidRPr="005E3E87">
      <w:rPr>
        <w:rFonts w:ascii="Open Sans" w:hAnsi="Open Sans" w:cs="Open Sans"/>
        <w:i/>
        <w:sz w:val="14"/>
        <w:szCs w:val="14"/>
      </w:rPr>
      <w:t xml:space="preserve">Ing. arch. </w:t>
    </w:r>
    <w:r w:rsidR="009D47FB">
      <w:rPr>
        <w:rFonts w:ascii="Open Sans" w:hAnsi="Open Sans" w:cs="Open Sans"/>
        <w:i/>
        <w:sz w:val="14"/>
        <w:szCs w:val="14"/>
      </w:rPr>
      <w:t>Adéla Šobrová, PR oddělení FA VUT, +420 731232275, soborova</w:t>
    </w:r>
    <w:r w:rsidR="009D47FB" w:rsidRPr="009D47FB">
      <w:rPr>
        <w:rFonts w:ascii="Open Sans" w:hAnsi="Open Sans" w:cs="Open Sans"/>
        <w:i/>
        <w:sz w:val="14"/>
        <w:szCs w:val="14"/>
      </w:rPr>
      <w:t>@</w:t>
    </w:r>
    <w:r w:rsidR="009D47FB">
      <w:rPr>
        <w:rFonts w:ascii="Open Sans" w:hAnsi="Open Sans" w:cs="Open Sans"/>
        <w:i/>
        <w:sz w:val="14"/>
        <w:szCs w:val="14"/>
      </w:rPr>
      <w:t>vutbr.cz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446B1" w14:textId="77777777" w:rsidR="0073371E" w:rsidRDefault="0073371E">
      <w:pPr>
        <w:spacing w:after="0" w:line="240" w:lineRule="auto"/>
      </w:pPr>
      <w:r>
        <w:separator/>
      </w:r>
    </w:p>
  </w:footnote>
  <w:footnote w:type="continuationSeparator" w:id="0">
    <w:p w14:paraId="49F963C5" w14:textId="77777777" w:rsidR="0073371E" w:rsidRDefault="00733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90AD7" w14:textId="77777777" w:rsidR="000214B8" w:rsidRDefault="00E90745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0FCCD1A" wp14:editId="5D55532F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  <w:t>FUCHS</w:t>
    </w:r>
    <w:r>
      <w:rPr>
        <w:rFonts w:ascii="Vafle VUT" w:eastAsia="Vafle VUT" w:hAnsi="Vafle VUT" w:cs="Vafle VUT"/>
        <w:sz w:val="96"/>
        <w:vertAlign w:val="subscrip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44D53" w14:textId="308D32AF" w:rsidR="000214B8" w:rsidRDefault="00E90745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59264" behindDoc="0" locked="0" layoutInCell="1" allowOverlap="0" wp14:anchorId="2D650BC4" wp14:editId="188121F1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</w:r>
    <w:r w:rsidR="00DA1FD5">
      <w:rPr>
        <w:rFonts w:ascii="Vafle VUT" w:eastAsia="Vafle VUT" w:hAnsi="Vafle VUT" w:cs="Vafle VUT"/>
        <w:sz w:val="96"/>
      </w:rPr>
      <w:t>výstava</w:t>
    </w:r>
    <w:r>
      <w:rPr>
        <w:rFonts w:ascii="Vafle VUT" w:eastAsia="Vafle VUT" w:hAnsi="Vafle VUT" w:cs="Vafle VUT"/>
        <w:sz w:val="96"/>
        <w:vertAlign w:val="subscript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DC741" w14:textId="77777777" w:rsidR="000214B8" w:rsidRDefault="00E90745">
    <w:pPr>
      <w:tabs>
        <w:tab w:val="right" w:pos="10424"/>
      </w:tabs>
      <w:spacing w:after="0"/>
      <w:ind w:right="-52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CFFD5D2" wp14:editId="6DBAA6C3">
          <wp:simplePos x="0" y="0"/>
          <wp:positionH relativeFrom="page">
            <wp:posOffset>457200</wp:posOffset>
          </wp:positionH>
          <wp:positionV relativeFrom="page">
            <wp:posOffset>314325</wp:posOffset>
          </wp:positionV>
          <wp:extent cx="2094660" cy="467995"/>
          <wp:effectExtent l="0" t="0" r="0" b="0"/>
          <wp:wrapSquare wrapText="bothSides"/>
          <wp:docPr id="1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6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afle VUT" w:eastAsia="Vafle VUT" w:hAnsi="Vafle VUT" w:cs="Vafle VUT"/>
        <w:sz w:val="96"/>
      </w:rPr>
      <w:tab/>
      <w:t>FUCHS</w:t>
    </w:r>
    <w:r>
      <w:rPr>
        <w:rFonts w:ascii="Vafle VUT" w:eastAsia="Vafle VUT" w:hAnsi="Vafle VUT" w:cs="Vafle VUT"/>
        <w:sz w:val="96"/>
        <w:vertAlign w:val="subscrip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4B8"/>
    <w:rsid w:val="000007A9"/>
    <w:rsid w:val="000214B8"/>
    <w:rsid w:val="00030733"/>
    <w:rsid w:val="00047B47"/>
    <w:rsid w:val="00050B94"/>
    <w:rsid w:val="0005700B"/>
    <w:rsid w:val="00075F97"/>
    <w:rsid w:val="000914DF"/>
    <w:rsid w:val="000A07E3"/>
    <w:rsid w:val="000B4D4E"/>
    <w:rsid w:val="000C1E19"/>
    <w:rsid w:val="000F049F"/>
    <w:rsid w:val="00103A81"/>
    <w:rsid w:val="001100E9"/>
    <w:rsid w:val="00121D71"/>
    <w:rsid w:val="0013020B"/>
    <w:rsid w:val="00137E58"/>
    <w:rsid w:val="00171A66"/>
    <w:rsid w:val="001C7F9B"/>
    <w:rsid w:val="001E6108"/>
    <w:rsid w:val="00207BC4"/>
    <w:rsid w:val="0021483B"/>
    <w:rsid w:val="00245EE8"/>
    <w:rsid w:val="00256AC1"/>
    <w:rsid w:val="002607B8"/>
    <w:rsid w:val="00262B47"/>
    <w:rsid w:val="002D3F3B"/>
    <w:rsid w:val="002F544E"/>
    <w:rsid w:val="002F5A2A"/>
    <w:rsid w:val="00313850"/>
    <w:rsid w:val="003315FD"/>
    <w:rsid w:val="00334BA7"/>
    <w:rsid w:val="003A2CFD"/>
    <w:rsid w:val="00461A84"/>
    <w:rsid w:val="00482261"/>
    <w:rsid w:val="00493D5E"/>
    <w:rsid w:val="004970DC"/>
    <w:rsid w:val="004B0288"/>
    <w:rsid w:val="004B5717"/>
    <w:rsid w:val="004D0806"/>
    <w:rsid w:val="004F3236"/>
    <w:rsid w:val="00512AC1"/>
    <w:rsid w:val="0051766E"/>
    <w:rsid w:val="00524ED8"/>
    <w:rsid w:val="00546E7E"/>
    <w:rsid w:val="0056261B"/>
    <w:rsid w:val="005E3E87"/>
    <w:rsid w:val="0063003B"/>
    <w:rsid w:val="00634AA7"/>
    <w:rsid w:val="006715BE"/>
    <w:rsid w:val="00672F38"/>
    <w:rsid w:val="00684F85"/>
    <w:rsid w:val="0068587C"/>
    <w:rsid w:val="006C02BA"/>
    <w:rsid w:val="006C113E"/>
    <w:rsid w:val="006C3DB4"/>
    <w:rsid w:val="006F1D1C"/>
    <w:rsid w:val="007058AB"/>
    <w:rsid w:val="0071759A"/>
    <w:rsid w:val="00731644"/>
    <w:rsid w:val="0073371E"/>
    <w:rsid w:val="00742082"/>
    <w:rsid w:val="00763ADF"/>
    <w:rsid w:val="00781CDD"/>
    <w:rsid w:val="007C121A"/>
    <w:rsid w:val="00800DE4"/>
    <w:rsid w:val="008129B0"/>
    <w:rsid w:val="00826D8C"/>
    <w:rsid w:val="008426C8"/>
    <w:rsid w:val="00864437"/>
    <w:rsid w:val="00883A7F"/>
    <w:rsid w:val="008D3991"/>
    <w:rsid w:val="009140A0"/>
    <w:rsid w:val="009214AD"/>
    <w:rsid w:val="009360B4"/>
    <w:rsid w:val="009B4545"/>
    <w:rsid w:val="009B6B56"/>
    <w:rsid w:val="009D47FB"/>
    <w:rsid w:val="009E36F3"/>
    <w:rsid w:val="00A21A8F"/>
    <w:rsid w:val="00A532F8"/>
    <w:rsid w:val="00A879CA"/>
    <w:rsid w:val="00AE3857"/>
    <w:rsid w:val="00B171F8"/>
    <w:rsid w:val="00B42E4B"/>
    <w:rsid w:val="00B92741"/>
    <w:rsid w:val="00BB604E"/>
    <w:rsid w:val="00BD730E"/>
    <w:rsid w:val="00BE28EF"/>
    <w:rsid w:val="00C15419"/>
    <w:rsid w:val="00C409C8"/>
    <w:rsid w:val="00C47516"/>
    <w:rsid w:val="00CA37A3"/>
    <w:rsid w:val="00CF2F30"/>
    <w:rsid w:val="00CF3A22"/>
    <w:rsid w:val="00D12B13"/>
    <w:rsid w:val="00D15BBC"/>
    <w:rsid w:val="00D2612B"/>
    <w:rsid w:val="00D30E66"/>
    <w:rsid w:val="00D330C1"/>
    <w:rsid w:val="00D42F10"/>
    <w:rsid w:val="00D602DD"/>
    <w:rsid w:val="00D73857"/>
    <w:rsid w:val="00D82B7F"/>
    <w:rsid w:val="00DA1FD5"/>
    <w:rsid w:val="00DC2E0C"/>
    <w:rsid w:val="00DE64C4"/>
    <w:rsid w:val="00E232C6"/>
    <w:rsid w:val="00E66762"/>
    <w:rsid w:val="00E90745"/>
    <w:rsid w:val="00ED0C13"/>
    <w:rsid w:val="00EE3AB1"/>
    <w:rsid w:val="00EF615F"/>
    <w:rsid w:val="00F04A97"/>
    <w:rsid w:val="00F17DAD"/>
    <w:rsid w:val="00F229C4"/>
    <w:rsid w:val="00F5626D"/>
    <w:rsid w:val="00F851A6"/>
    <w:rsid w:val="00F86219"/>
    <w:rsid w:val="00FF08D1"/>
    <w:rsid w:val="0144FC70"/>
    <w:rsid w:val="092A65E6"/>
    <w:rsid w:val="0A1216FA"/>
    <w:rsid w:val="0B7C59C0"/>
    <w:rsid w:val="1507EE6B"/>
    <w:rsid w:val="1747BD4F"/>
    <w:rsid w:val="17764E68"/>
    <w:rsid w:val="19121EC9"/>
    <w:rsid w:val="1E16E38C"/>
    <w:rsid w:val="208A65CA"/>
    <w:rsid w:val="22270074"/>
    <w:rsid w:val="29ED1FCA"/>
    <w:rsid w:val="2B0F074A"/>
    <w:rsid w:val="2C6F425E"/>
    <w:rsid w:val="2E1AB6D9"/>
    <w:rsid w:val="2E76418B"/>
    <w:rsid w:val="2FC812B7"/>
    <w:rsid w:val="301872C7"/>
    <w:rsid w:val="3051C976"/>
    <w:rsid w:val="36527B20"/>
    <w:rsid w:val="3711CE96"/>
    <w:rsid w:val="3844A474"/>
    <w:rsid w:val="3A4F5960"/>
    <w:rsid w:val="3BAEF3FB"/>
    <w:rsid w:val="3E989E30"/>
    <w:rsid w:val="3F2A5CBC"/>
    <w:rsid w:val="3F62EF76"/>
    <w:rsid w:val="414A0DDC"/>
    <w:rsid w:val="425646EC"/>
    <w:rsid w:val="43D48FC6"/>
    <w:rsid w:val="441ED670"/>
    <w:rsid w:val="465F67C2"/>
    <w:rsid w:val="47B1C95A"/>
    <w:rsid w:val="4861C44E"/>
    <w:rsid w:val="4BE400D5"/>
    <w:rsid w:val="4CDBE821"/>
    <w:rsid w:val="4D9B5784"/>
    <w:rsid w:val="4EA28FFC"/>
    <w:rsid w:val="52915DC1"/>
    <w:rsid w:val="55B3E48E"/>
    <w:rsid w:val="59953344"/>
    <w:rsid w:val="5B28A852"/>
    <w:rsid w:val="5B96FE2E"/>
    <w:rsid w:val="5C465B71"/>
    <w:rsid w:val="5CD9ADD7"/>
    <w:rsid w:val="5D4A72BF"/>
    <w:rsid w:val="5DA1C03F"/>
    <w:rsid w:val="62C5C013"/>
    <w:rsid w:val="6332E288"/>
    <w:rsid w:val="640856A3"/>
    <w:rsid w:val="64953555"/>
    <w:rsid w:val="64CC63D7"/>
    <w:rsid w:val="67221B2C"/>
    <w:rsid w:val="68007652"/>
    <w:rsid w:val="6A1AB0E1"/>
    <w:rsid w:val="6CDD57EF"/>
    <w:rsid w:val="71CA6601"/>
    <w:rsid w:val="74F48723"/>
    <w:rsid w:val="77B87AD0"/>
    <w:rsid w:val="7DE2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7BB177D"/>
  <w15:docId w15:val="{58D6A0FA-190C-42C2-8D1C-589F37F2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37E58"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497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70DC"/>
    <w:rPr>
      <w:rFonts w:ascii="Calibri" w:eastAsia="Calibri" w:hAnsi="Calibri" w:cs="Calibri"/>
      <w:color w:val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D30E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0E6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30E66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0E6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30E6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lnweb">
    <w:name w:val="Normal (Web)"/>
    <w:basedOn w:val="Normln"/>
    <w:uiPriority w:val="99"/>
    <w:unhideWhenUsed/>
    <w:rsid w:val="0048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4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ED8"/>
    <w:rPr>
      <w:rFonts w:ascii="Segoe UI" w:eastAsia="Calibri" w:hAnsi="Segoe UI" w:cs="Segoe UI"/>
      <w:color w:val="000000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E3E8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E3E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91059b1-7c17-40b4-8a95-6df1544130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AC212C22D02744B6E481E256E49DD6" ma:contentTypeVersion="17" ma:contentTypeDescription="Vytvoří nový dokument" ma:contentTypeScope="" ma:versionID="031103ff9d095a1d489e0e565ed8e7f7">
  <xsd:schema xmlns:xsd="http://www.w3.org/2001/XMLSchema" xmlns:xs="http://www.w3.org/2001/XMLSchema" xmlns:p="http://schemas.microsoft.com/office/2006/metadata/properties" xmlns:ns3="d91059b1-7c17-40b4-8a95-6df154413074" xmlns:ns4="25bc5a6d-6835-4183-ae21-f954dc7101d0" targetNamespace="http://schemas.microsoft.com/office/2006/metadata/properties" ma:root="true" ma:fieldsID="bdec4e8e6e2d0a8e28f0aa105fd381e7" ns3:_="" ns4:_="">
    <xsd:import namespace="d91059b1-7c17-40b4-8a95-6df154413074"/>
    <xsd:import namespace="25bc5a6d-6835-4183-ae21-f954dc7101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059b1-7c17-40b4-8a95-6df154413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c5a6d-6835-4183-ae21-f954dc71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5E127-5AE1-4E5A-A8C7-5C4B9B496A08}">
  <ds:schemaRefs>
    <ds:schemaRef ds:uri="d91059b1-7c17-40b4-8a95-6df154413074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5bc5a6d-6835-4183-ae21-f954dc7101d0"/>
  </ds:schemaRefs>
</ds:datastoreItem>
</file>

<file path=customXml/itemProps2.xml><?xml version="1.0" encoding="utf-8"?>
<ds:datastoreItem xmlns:ds="http://schemas.openxmlformats.org/officeDocument/2006/customXml" ds:itemID="{6A61CC14-C395-4C72-BAAF-DAE49784FB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750A8-1E44-42AB-B51D-142FC24CDA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059b1-7c17-40b4-8a95-6df154413074"/>
    <ds:schemaRef ds:uri="25bc5a6d-6835-4183-ae21-f954dc71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5380F2-76AB-4D8C-868C-1FFAFB71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323</Words>
  <Characters>2183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Šoborová Adéla (185824)</dc:creator>
  <cp:keywords/>
  <cp:lastModifiedBy>Šoborová Adéla (185824)</cp:lastModifiedBy>
  <cp:revision>4</cp:revision>
  <cp:lastPrinted>2023-06-19T19:08:00Z</cp:lastPrinted>
  <dcterms:created xsi:type="dcterms:W3CDTF">2023-09-07T16:21:00Z</dcterms:created>
  <dcterms:modified xsi:type="dcterms:W3CDTF">2023-09-11T16:38:00Z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0x010100D7AC212C22D02744B6E481E256E49DD6</vt:lpwstr>
  </property>
</Properties>
</file>