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E889B" w14:textId="05A5D288" w:rsidR="00826D8C" w:rsidRDefault="00826D8C" w:rsidP="00524ED8">
      <w:pPr>
        <w:shd w:val="clear" w:color="auto" w:fill="FFFFFF"/>
        <w:autoSpaceDE w:val="0"/>
        <w:autoSpaceDN w:val="0"/>
        <w:adjustRightInd w:val="0"/>
        <w:spacing w:after="240" w:line="240" w:lineRule="auto"/>
        <w:rPr>
          <w:rFonts w:ascii="Open Sans" w:eastAsiaTheme="minorEastAsia" w:hAnsi="Open Sans" w:cs="Open Sans"/>
          <w:b/>
          <w:bCs/>
          <w:sz w:val="60"/>
          <w:szCs w:val="60"/>
        </w:rPr>
      </w:pPr>
      <w:proofErr w:type="spellStart"/>
      <w:r w:rsidRPr="00826D8C">
        <w:rPr>
          <w:rFonts w:ascii="Open Sans" w:eastAsiaTheme="minorEastAsia" w:hAnsi="Open Sans" w:cs="Open Sans"/>
          <w:b/>
          <w:bCs/>
          <w:sz w:val="60"/>
          <w:szCs w:val="60"/>
        </w:rPr>
        <w:t>Prváci</w:t>
      </w:r>
      <w:proofErr w:type="spellEnd"/>
      <w:r w:rsidRPr="00826D8C">
        <w:rPr>
          <w:rFonts w:ascii="Open Sans" w:eastAsiaTheme="minorEastAsia" w:hAnsi="Open Sans" w:cs="Open Sans"/>
          <w:b/>
          <w:bCs/>
          <w:sz w:val="60"/>
          <w:szCs w:val="60"/>
        </w:rPr>
        <w:t xml:space="preserve">, téma bydlení, budoucnost Česka a uhlíkově </w:t>
      </w:r>
      <w:proofErr w:type="spellStart"/>
      <w:r w:rsidRPr="00826D8C">
        <w:rPr>
          <w:rFonts w:ascii="Open Sans" w:eastAsiaTheme="minorEastAsia" w:hAnsi="Open Sans" w:cs="Open Sans"/>
          <w:b/>
          <w:bCs/>
          <w:sz w:val="60"/>
          <w:szCs w:val="60"/>
        </w:rPr>
        <w:t>neurtální</w:t>
      </w:r>
      <w:proofErr w:type="spellEnd"/>
      <w:r w:rsidRPr="00826D8C">
        <w:rPr>
          <w:rFonts w:ascii="Open Sans" w:eastAsiaTheme="minorEastAsia" w:hAnsi="Open Sans" w:cs="Open Sans"/>
          <w:b/>
          <w:bCs/>
          <w:sz w:val="60"/>
          <w:szCs w:val="60"/>
        </w:rPr>
        <w:t xml:space="preserve"> město. To jsou výhe</w:t>
      </w:r>
      <w:r w:rsidR="00B42E4B">
        <w:rPr>
          <w:rFonts w:ascii="Open Sans" w:eastAsiaTheme="minorEastAsia" w:hAnsi="Open Sans" w:cs="Open Sans"/>
          <w:b/>
          <w:bCs/>
          <w:sz w:val="60"/>
          <w:szCs w:val="60"/>
        </w:rPr>
        <w:t>r</w:t>
      </w:r>
      <w:bookmarkStart w:id="0" w:name="_GoBack"/>
      <w:bookmarkEnd w:id="0"/>
      <w:r w:rsidRPr="00826D8C">
        <w:rPr>
          <w:rFonts w:ascii="Open Sans" w:eastAsiaTheme="minorEastAsia" w:hAnsi="Open Sans" w:cs="Open Sans"/>
          <w:b/>
          <w:bCs/>
          <w:sz w:val="60"/>
          <w:szCs w:val="60"/>
        </w:rPr>
        <w:t>ci XXV. CBF</w:t>
      </w:r>
    </w:p>
    <w:p w14:paraId="4B380A59" w14:textId="25037189" w:rsidR="004B5717" w:rsidRDefault="004B5717" w:rsidP="004B5717">
      <w:pPr>
        <w:shd w:val="clear" w:color="auto" w:fill="FFFFFF"/>
        <w:autoSpaceDE w:val="0"/>
        <w:autoSpaceDN w:val="0"/>
        <w:adjustRightInd w:val="0"/>
        <w:spacing w:after="240" w:line="240" w:lineRule="auto"/>
        <w:jc w:val="center"/>
        <w:rPr>
          <w:rFonts w:ascii="Open Sans" w:eastAsiaTheme="minorEastAsia" w:hAnsi="Open Sans" w:cs="Open Sans"/>
          <w:b/>
          <w:bCs/>
          <w:sz w:val="60"/>
          <w:szCs w:val="60"/>
        </w:rPr>
      </w:pPr>
      <w:r>
        <w:rPr>
          <w:rFonts w:ascii="Open Sans" w:eastAsiaTheme="minorEastAsia" w:hAnsi="Open Sans" w:cs="Open Sans"/>
          <w:b/>
          <w:bCs/>
          <w:noProof/>
          <w:sz w:val="60"/>
          <w:szCs w:val="60"/>
        </w:rPr>
        <w:drawing>
          <wp:inline distT="0" distB="0" distL="0" distR="0" wp14:anchorId="105EDAE8" wp14:editId="5B4A4B58">
            <wp:extent cx="3600000" cy="2399087"/>
            <wp:effectExtent l="0" t="0" r="63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399087"/>
                    </a:xfrm>
                    <a:prstGeom prst="roundRect">
                      <a:avLst>
                        <a:gd name="adj" fmla="val 8594"/>
                      </a:avLst>
                    </a:prstGeom>
                    <a:solidFill>
                      <a:srgbClr val="FFFFFF">
                        <a:shade val="85000"/>
                      </a:srgbClr>
                    </a:solidFill>
                    <a:ln>
                      <a:noFill/>
                    </a:ln>
                    <a:effectLst/>
                  </pic:spPr>
                </pic:pic>
              </a:graphicData>
            </a:graphic>
          </wp:inline>
        </w:drawing>
      </w:r>
    </w:p>
    <w:p w14:paraId="7B2C7160" w14:textId="77777777" w:rsidR="00826D8C" w:rsidRDefault="00826D8C" w:rsidP="00524ED8">
      <w:pPr>
        <w:autoSpaceDE w:val="0"/>
        <w:autoSpaceDN w:val="0"/>
        <w:adjustRightInd w:val="0"/>
        <w:spacing w:line="252" w:lineRule="auto"/>
        <w:rPr>
          <w:rFonts w:ascii="Open Sans" w:eastAsiaTheme="minorEastAsia" w:hAnsi="Open Sans" w:cs="Open Sans"/>
          <w:b/>
          <w:bCs/>
          <w:spacing w:val="5"/>
          <w:sz w:val="20"/>
          <w:szCs w:val="20"/>
        </w:rPr>
      </w:pPr>
      <w:r w:rsidRPr="00826D8C">
        <w:rPr>
          <w:rFonts w:ascii="Open Sans" w:eastAsiaTheme="minorEastAsia" w:hAnsi="Open Sans" w:cs="Open Sans"/>
          <w:b/>
          <w:bCs/>
          <w:spacing w:val="5"/>
          <w:sz w:val="20"/>
          <w:szCs w:val="20"/>
        </w:rPr>
        <w:t xml:space="preserve">Studentská obec Fakulty architektury VUT vyhlásila výsledky XXV. Ceny Bohuslava Fuchse. V porotě letos zasedli Ing. arch. </w:t>
      </w:r>
      <w:proofErr w:type="spellStart"/>
      <w:r w:rsidRPr="00826D8C">
        <w:rPr>
          <w:rFonts w:ascii="Open Sans" w:eastAsiaTheme="minorEastAsia" w:hAnsi="Open Sans" w:cs="Open Sans"/>
          <w:b/>
          <w:bCs/>
          <w:spacing w:val="5"/>
          <w:sz w:val="20"/>
          <w:szCs w:val="20"/>
        </w:rPr>
        <w:t>MgA</w:t>
      </w:r>
      <w:proofErr w:type="spellEnd"/>
      <w:r w:rsidRPr="00826D8C">
        <w:rPr>
          <w:rFonts w:ascii="Open Sans" w:eastAsiaTheme="minorEastAsia" w:hAnsi="Open Sans" w:cs="Open Sans"/>
          <w:b/>
          <w:bCs/>
          <w:spacing w:val="5"/>
          <w:sz w:val="20"/>
          <w:szCs w:val="20"/>
        </w:rPr>
        <w:t xml:space="preserve">. Markéta Mráčková, Mgr., Bc. Veronika Jičínská a Ing. arch. Tobiáš Hrabec. Ocenění získaly dva ateliéry zaměřené na výuku prváků ateliér čtveřice </w:t>
      </w:r>
      <w:proofErr w:type="spellStart"/>
      <w:r w:rsidRPr="00826D8C">
        <w:rPr>
          <w:rFonts w:ascii="Open Sans" w:eastAsiaTheme="minorEastAsia" w:hAnsi="Open Sans" w:cs="Open Sans"/>
          <w:b/>
          <w:bCs/>
          <w:spacing w:val="5"/>
          <w:sz w:val="20"/>
          <w:szCs w:val="20"/>
        </w:rPr>
        <w:t>Foretník</w:t>
      </w:r>
      <w:proofErr w:type="spellEnd"/>
      <w:r w:rsidRPr="00826D8C">
        <w:rPr>
          <w:rFonts w:ascii="Open Sans" w:eastAsiaTheme="minorEastAsia" w:hAnsi="Open Sans" w:cs="Open Sans"/>
          <w:b/>
          <w:bCs/>
          <w:spacing w:val="5"/>
          <w:sz w:val="20"/>
          <w:szCs w:val="20"/>
        </w:rPr>
        <w:t xml:space="preserve"> + Joja + </w:t>
      </w:r>
      <w:proofErr w:type="spellStart"/>
      <w:r w:rsidRPr="00826D8C">
        <w:rPr>
          <w:rFonts w:ascii="Open Sans" w:eastAsiaTheme="minorEastAsia" w:hAnsi="Open Sans" w:cs="Open Sans"/>
          <w:b/>
          <w:bCs/>
          <w:spacing w:val="5"/>
          <w:sz w:val="20"/>
          <w:szCs w:val="20"/>
        </w:rPr>
        <w:t>Kotlabová</w:t>
      </w:r>
      <w:proofErr w:type="spellEnd"/>
      <w:r w:rsidRPr="00826D8C">
        <w:rPr>
          <w:rFonts w:ascii="Open Sans" w:eastAsiaTheme="minorEastAsia" w:hAnsi="Open Sans" w:cs="Open Sans"/>
          <w:b/>
          <w:bCs/>
          <w:spacing w:val="5"/>
          <w:sz w:val="20"/>
          <w:szCs w:val="20"/>
        </w:rPr>
        <w:t xml:space="preserve"> + </w:t>
      </w:r>
      <w:proofErr w:type="spellStart"/>
      <w:r w:rsidRPr="00826D8C">
        <w:rPr>
          <w:rFonts w:ascii="Open Sans" w:eastAsiaTheme="minorEastAsia" w:hAnsi="Open Sans" w:cs="Open Sans"/>
          <w:b/>
          <w:bCs/>
          <w:spacing w:val="5"/>
          <w:sz w:val="20"/>
          <w:szCs w:val="20"/>
        </w:rPr>
        <w:t>Zádrapová</w:t>
      </w:r>
      <w:proofErr w:type="spellEnd"/>
      <w:r w:rsidRPr="00826D8C">
        <w:rPr>
          <w:rFonts w:ascii="Open Sans" w:eastAsiaTheme="minorEastAsia" w:hAnsi="Open Sans" w:cs="Open Sans"/>
          <w:b/>
          <w:bCs/>
          <w:spacing w:val="5"/>
          <w:sz w:val="20"/>
          <w:szCs w:val="20"/>
        </w:rPr>
        <w:t xml:space="preserve"> a ateliér Nicol Gale. Ocenění získali také ateliér zaměřený na participativní bydlení pod vedením Radka Suchánka a Kristýny Richter </w:t>
      </w:r>
      <w:proofErr w:type="spellStart"/>
      <w:r w:rsidRPr="00826D8C">
        <w:rPr>
          <w:rFonts w:ascii="Open Sans" w:eastAsiaTheme="minorEastAsia" w:hAnsi="Open Sans" w:cs="Open Sans"/>
          <w:b/>
          <w:bCs/>
          <w:spacing w:val="5"/>
          <w:sz w:val="20"/>
          <w:szCs w:val="20"/>
        </w:rPr>
        <w:t>Adamson</w:t>
      </w:r>
      <w:proofErr w:type="spellEnd"/>
      <w:r w:rsidRPr="00826D8C">
        <w:rPr>
          <w:rFonts w:ascii="Open Sans" w:eastAsiaTheme="minorEastAsia" w:hAnsi="Open Sans" w:cs="Open Sans"/>
          <w:b/>
          <w:bCs/>
          <w:spacing w:val="5"/>
          <w:sz w:val="20"/>
          <w:szCs w:val="20"/>
        </w:rPr>
        <w:t xml:space="preserve">. Ocenění se dočkaly také tři samostatné projekty, které se zabývaly budoucností Česka, bydlením na periferii Loun či uhlíkově neutrálním městem. </w:t>
      </w:r>
    </w:p>
    <w:p w14:paraId="458DDDA7" w14:textId="77777777" w:rsidR="00B92741" w:rsidRDefault="00826D8C" w:rsidP="00826D8C">
      <w:pPr>
        <w:autoSpaceDE w:val="0"/>
        <w:autoSpaceDN w:val="0"/>
        <w:adjustRightInd w:val="0"/>
        <w:spacing w:line="252" w:lineRule="auto"/>
        <w:rPr>
          <w:rFonts w:ascii="Vafle VUT" w:eastAsiaTheme="minorEastAsia" w:hAnsi="Vafle VUT" w:cs="Vafle VUT"/>
          <w:spacing w:val="5"/>
          <w:sz w:val="20"/>
          <w:szCs w:val="20"/>
        </w:rPr>
      </w:pPr>
      <w:r w:rsidRPr="00826D8C">
        <w:rPr>
          <w:rFonts w:ascii="Vafle VUT" w:eastAsiaTheme="minorEastAsia" w:hAnsi="Vafle VUT" w:cs="Vafle VUT"/>
          <w:spacing w:val="5"/>
          <w:sz w:val="20"/>
          <w:szCs w:val="20"/>
        </w:rPr>
        <w:t xml:space="preserve">Projekt Czech </w:t>
      </w:r>
      <w:proofErr w:type="spellStart"/>
      <w:r w:rsidRPr="00826D8C">
        <w:rPr>
          <w:rFonts w:ascii="Vafle VUT" w:eastAsiaTheme="minorEastAsia" w:hAnsi="Vafle VUT" w:cs="Vafle VUT"/>
          <w:spacing w:val="5"/>
          <w:sz w:val="20"/>
          <w:szCs w:val="20"/>
        </w:rPr>
        <w:t>Vizions</w:t>
      </w:r>
      <w:proofErr w:type="spellEnd"/>
      <w:r w:rsidRPr="00826D8C">
        <w:rPr>
          <w:rFonts w:ascii="Vafle VUT" w:eastAsiaTheme="minorEastAsia" w:hAnsi="Vafle VUT" w:cs="Vafle VUT"/>
          <w:spacing w:val="5"/>
          <w:sz w:val="20"/>
          <w:szCs w:val="20"/>
        </w:rPr>
        <w:t xml:space="preserve"> | Autor: Martin </w:t>
      </w:r>
      <w:proofErr w:type="spellStart"/>
      <w:r w:rsidRPr="00826D8C">
        <w:rPr>
          <w:rFonts w:ascii="Vafle VUT" w:eastAsiaTheme="minorEastAsia" w:hAnsi="Vafle VUT" w:cs="Vafle VUT"/>
          <w:spacing w:val="5"/>
          <w:sz w:val="20"/>
          <w:szCs w:val="20"/>
        </w:rPr>
        <w:t>Vostal</w:t>
      </w:r>
      <w:proofErr w:type="spellEnd"/>
      <w:r w:rsidRPr="00826D8C">
        <w:rPr>
          <w:rFonts w:ascii="Vafle VUT" w:eastAsiaTheme="minorEastAsia" w:hAnsi="Vafle VUT" w:cs="Vafle VUT"/>
          <w:spacing w:val="5"/>
          <w:sz w:val="20"/>
          <w:szCs w:val="20"/>
        </w:rPr>
        <w:t xml:space="preserve"> s návrhem </w:t>
      </w:r>
      <w:proofErr w:type="spellStart"/>
      <w:r w:rsidRPr="00826D8C">
        <w:rPr>
          <w:rFonts w:ascii="Vafle VUT" w:eastAsiaTheme="minorEastAsia" w:hAnsi="Vafle VUT" w:cs="Vafle VUT"/>
          <w:spacing w:val="5"/>
          <w:sz w:val="20"/>
          <w:szCs w:val="20"/>
        </w:rPr>
        <w:t>Fertile</w:t>
      </w:r>
      <w:proofErr w:type="spellEnd"/>
      <w:r w:rsidRPr="00826D8C">
        <w:rPr>
          <w:rFonts w:ascii="Vafle VUT" w:eastAsiaTheme="minorEastAsia" w:hAnsi="Vafle VUT" w:cs="Vafle VUT"/>
          <w:spacing w:val="5"/>
          <w:sz w:val="20"/>
          <w:szCs w:val="20"/>
        </w:rPr>
        <w:t xml:space="preserve"> </w:t>
      </w:r>
      <w:proofErr w:type="spellStart"/>
      <w:r w:rsidRPr="00826D8C">
        <w:rPr>
          <w:rFonts w:ascii="Vafle VUT" w:eastAsiaTheme="minorEastAsia" w:hAnsi="Vafle VUT" w:cs="Vafle VUT"/>
          <w:spacing w:val="5"/>
          <w:sz w:val="20"/>
          <w:szCs w:val="20"/>
        </w:rPr>
        <w:t>Future</w:t>
      </w:r>
      <w:proofErr w:type="spellEnd"/>
      <w:r w:rsidRPr="00826D8C">
        <w:rPr>
          <w:rFonts w:ascii="Vafle VUT" w:eastAsiaTheme="minorEastAsia" w:hAnsi="Vafle VUT" w:cs="Vafle VUT"/>
          <w:spacing w:val="5"/>
          <w:sz w:val="20"/>
          <w:szCs w:val="20"/>
        </w:rPr>
        <w:t xml:space="preserve"> | Vedení: </w:t>
      </w:r>
      <w:proofErr w:type="spellStart"/>
      <w:r w:rsidRPr="00826D8C">
        <w:rPr>
          <w:rFonts w:ascii="Vafle VUT" w:eastAsiaTheme="minorEastAsia" w:hAnsi="Vafle VUT" w:cs="Vafle VUT"/>
          <w:spacing w:val="5"/>
          <w:sz w:val="20"/>
          <w:szCs w:val="20"/>
        </w:rPr>
        <w:t>Szymon</w:t>
      </w:r>
      <w:proofErr w:type="spellEnd"/>
      <w:r w:rsidRPr="00826D8C">
        <w:rPr>
          <w:rFonts w:ascii="Vafle VUT" w:eastAsiaTheme="minorEastAsia" w:hAnsi="Vafle VUT" w:cs="Vafle VUT"/>
          <w:spacing w:val="5"/>
          <w:sz w:val="20"/>
          <w:szCs w:val="20"/>
        </w:rPr>
        <w:t xml:space="preserve"> </w:t>
      </w:r>
      <w:proofErr w:type="spellStart"/>
      <w:r w:rsidRPr="00826D8C">
        <w:rPr>
          <w:rFonts w:ascii="Vafle VUT" w:eastAsiaTheme="minorEastAsia" w:hAnsi="Vafle VUT" w:cs="Vafle VUT"/>
          <w:spacing w:val="5"/>
          <w:sz w:val="20"/>
          <w:szCs w:val="20"/>
        </w:rPr>
        <w:t>Rozwalky</w:t>
      </w:r>
      <w:proofErr w:type="spellEnd"/>
      <w:r w:rsidRPr="00826D8C">
        <w:rPr>
          <w:rFonts w:ascii="Vafle VUT" w:eastAsiaTheme="minorEastAsia" w:hAnsi="Vafle VUT" w:cs="Vafle VUT"/>
          <w:spacing w:val="5"/>
          <w:sz w:val="20"/>
          <w:szCs w:val="20"/>
        </w:rPr>
        <w:t xml:space="preserve"> </w:t>
      </w:r>
    </w:p>
    <w:p w14:paraId="2E864913" w14:textId="4F2B2742" w:rsidR="00826D8C" w:rsidRPr="00826D8C" w:rsidRDefault="00B92741" w:rsidP="00B92741">
      <w:pPr>
        <w:autoSpaceDE w:val="0"/>
        <w:autoSpaceDN w:val="0"/>
        <w:adjustRightInd w:val="0"/>
        <w:spacing w:line="252" w:lineRule="auto"/>
        <w:jc w:val="center"/>
        <w:rPr>
          <w:rFonts w:ascii="Vafle VUT" w:eastAsiaTheme="minorEastAsia" w:hAnsi="Vafle VUT" w:cs="Vafle VUT"/>
          <w:spacing w:val="5"/>
          <w:sz w:val="20"/>
          <w:szCs w:val="20"/>
        </w:rPr>
      </w:pPr>
      <w:r>
        <w:rPr>
          <w:rFonts w:ascii="Open Sans" w:eastAsiaTheme="minorEastAsia" w:hAnsi="Open Sans" w:cs="Open Sans"/>
          <w:noProof/>
          <w:spacing w:val="5"/>
          <w:sz w:val="20"/>
          <w:szCs w:val="20"/>
        </w:rPr>
        <w:drawing>
          <wp:inline distT="0" distB="0" distL="0" distR="0" wp14:anchorId="3482E31B" wp14:editId="1C4F5C33">
            <wp:extent cx="3600000" cy="2700866"/>
            <wp:effectExtent l="0" t="0" r="635"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00866"/>
                    </a:xfrm>
                    <a:prstGeom prst="roundRect">
                      <a:avLst>
                        <a:gd name="adj" fmla="val 8594"/>
                      </a:avLst>
                    </a:prstGeom>
                    <a:solidFill>
                      <a:srgbClr val="FFFFFF">
                        <a:shade val="85000"/>
                      </a:srgbClr>
                    </a:solidFill>
                    <a:ln>
                      <a:noFill/>
                    </a:ln>
                    <a:effectLst/>
                  </pic:spPr>
                </pic:pic>
              </a:graphicData>
            </a:graphic>
          </wp:inline>
        </w:drawing>
      </w:r>
    </w:p>
    <w:p w14:paraId="70AE36D8" w14:textId="5DF23894" w:rsidR="00826D8C" w:rsidRDefault="00826D8C" w:rsidP="00826D8C">
      <w:pPr>
        <w:autoSpaceDE w:val="0"/>
        <w:autoSpaceDN w:val="0"/>
        <w:adjustRightInd w:val="0"/>
        <w:spacing w:line="252" w:lineRule="auto"/>
        <w:rPr>
          <w:rFonts w:ascii="Open Sans" w:eastAsiaTheme="minorEastAsia" w:hAnsi="Open Sans" w:cs="Open Sans"/>
          <w:spacing w:val="5"/>
          <w:sz w:val="20"/>
          <w:szCs w:val="20"/>
        </w:rPr>
      </w:pPr>
      <w:r w:rsidRPr="00826D8C">
        <w:rPr>
          <w:rFonts w:ascii="Open Sans" w:eastAsiaTheme="minorEastAsia" w:hAnsi="Open Sans" w:cs="Open Sans"/>
          <w:spacing w:val="5"/>
          <w:sz w:val="20"/>
          <w:szCs w:val="20"/>
        </w:rPr>
        <w:t xml:space="preserve">Projekt se zabýval budoucností Česka, konktrétně fenoménem produkce potravin a zemědělskými postupy, které si vybírají daň na životním prostředí. Projekt </w:t>
      </w:r>
      <w:proofErr w:type="spellStart"/>
      <w:r w:rsidRPr="00826D8C">
        <w:rPr>
          <w:rFonts w:ascii="Open Sans" w:eastAsiaTheme="minorEastAsia" w:hAnsi="Open Sans" w:cs="Open Sans"/>
          <w:spacing w:val="5"/>
          <w:sz w:val="20"/>
          <w:szCs w:val="20"/>
        </w:rPr>
        <w:t>Fertile</w:t>
      </w:r>
      <w:proofErr w:type="spellEnd"/>
      <w:r w:rsidRPr="00826D8C">
        <w:rPr>
          <w:rFonts w:ascii="Open Sans" w:eastAsiaTheme="minorEastAsia" w:hAnsi="Open Sans" w:cs="Open Sans"/>
          <w:spacing w:val="5"/>
          <w:sz w:val="20"/>
          <w:szCs w:val="20"/>
        </w:rPr>
        <w:t xml:space="preserve"> </w:t>
      </w:r>
      <w:proofErr w:type="spellStart"/>
      <w:r w:rsidRPr="00826D8C">
        <w:rPr>
          <w:rFonts w:ascii="Open Sans" w:eastAsiaTheme="minorEastAsia" w:hAnsi="Open Sans" w:cs="Open Sans"/>
          <w:spacing w:val="5"/>
          <w:sz w:val="20"/>
          <w:szCs w:val="20"/>
        </w:rPr>
        <w:t>Future</w:t>
      </w:r>
      <w:proofErr w:type="spellEnd"/>
      <w:r w:rsidRPr="00826D8C">
        <w:rPr>
          <w:rFonts w:ascii="Open Sans" w:eastAsiaTheme="minorEastAsia" w:hAnsi="Open Sans" w:cs="Open Sans"/>
          <w:spacing w:val="5"/>
          <w:sz w:val="20"/>
          <w:szCs w:val="20"/>
        </w:rPr>
        <w:t xml:space="preserve"> ukazuje možnou budoucnost českého zemědělství. S ohledem na minulost a současný stav představuje kroky, které lze podniknout pro udržitelnou produkci potravin v Čechách. Od malých změn na našich polích po pěstování rýže či cvrčků </w:t>
      </w:r>
      <w:r w:rsidRPr="00826D8C">
        <w:rPr>
          <w:rFonts w:ascii="Open Sans" w:eastAsiaTheme="minorEastAsia" w:hAnsi="Open Sans" w:cs="Open Sans"/>
          <w:spacing w:val="5"/>
          <w:sz w:val="20"/>
          <w:szCs w:val="20"/>
        </w:rPr>
        <w:lastRenderedPageBreak/>
        <w:t>„Jde o komplexní výzkum, který je za nás dotažený až do konkrétního řešení, ačkoli jde o výzkumný projekt“ hodnotí porota.</w:t>
      </w:r>
      <w:r w:rsidR="00B92741" w:rsidRPr="00B92741">
        <w:rPr>
          <w:rFonts w:ascii="Open Sans" w:eastAsiaTheme="minorEastAsia" w:hAnsi="Open Sans" w:cs="Open Sans"/>
          <w:noProof/>
          <w:spacing w:val="5"/>
          <w:sz w:val="20"/>
          <w:szCs w:val="20"/>
        </w:rPr>
        <w:t xml:space="preserve"> </w:t>
      </w:r>
    </w:p>
    <w:p w14:paraId="159ADC2F" w14:textId="54AE6178" w:rsidR="00826D8C" w:rsidRDefault="00826D8C" w:rsidP="00826D8C">
      <w:pPr>
        <w:autoSpaceDE w:val="0"/>
        <w:autoSpaceDN w:val="0"/>
        <w:adjustRightInd w:val="0"/>
        <w:spacing w:line="252" w:lineRule="auto"/>
        <w:rPr>
          <w:rFonts w:ascii="Vafle VUT" w:eastAsiaTheme="minorEastAsia" w:hAnsi="Vafle VUT" w:cs="Vafle VUT"/>
          <w:spacing w:val="5"/>
          <w:sz w:val="20"/>
          <w:szCs w:val="20"/>
        </w:rPr>
      </w:pPr>
      <w:r w:rsidRPr="00826D8C">
        <w:rPr>
          <w:rFonts w:ascii="Vafle VUT" w:eastAsiaTheme="minorEastAsia" w:hAnsi="Vafle VUT" w:cs="Vafle VUT"/>
          <w:spacing w:val="5"/>
          <w:sz w:val="20"/>
          <w:szCs w:val="20"/>
        </w:rPr>
        <w:t xml:space="preserve">Sousedství v Lounech | Autorky: Michaela </w:t>
      </w:r>
      <w:proofErr w:type="spellStart"/>
      <w:r w:rsidRPr="00826D8C">
        <w:rPr>
          <w:rFonts w:ascii="Vafle VUT" w:eastAsiaTheme="minorEastAsia" w:hAnsi="Vafle VUT" w:cs="Vafle VUT"/>
          <w:spacing w:val="5"/>
          <w:sz w:val="20"/>
          <w:szCs w:val="20"/>
        </w:rPr>
        <w:t>Kirnerová</w:t>
      </w:r>
      <w:proofErr w:type="spellEnd"/>
      <w:r w:rsidRPr="00826D8C">
        <w:rPr>
          <w:rFonts w:ascii="Vafle VUT" w:eastAsiaTheme="minorEastAsia" w:hAnsi="Vafle VUT" w:cs="Vafle VUT"/>
          <w:spacing w:val="5"/>
          <w:sz w:val="20"/>
          <w:szCs w:val="20"/>
        </w:rPr>
        <w:t xml:space="preserve"> a Veronika </w:t>
      </w:r>
      <w:proofErr w:type="spellStart"/>
      <w:r w:rsidRPr="00826D8C">
        <w:rPr>
          <w:rFonts w:ascii="Vafle VUT" w:eastAsiaTheme="minorEastAsia" w:hAnsi="Vafle VUT" w:cs="Vafle VUT"/>
          <w:spacing w:val="5"/>
          <w:sz w:val="20"/>
          <w:szCs w:val="20"/>
        </w:rPr>
        <w:t>Pečeňová</w:t>
      </w:r>
      <w:proofErr w:type="spellEnd"/>
      <w:r w:rsidRPr="00826D8C">
        <w:rPr>
          <w:rFonts w:ascii="Vafle VUT" w:eastAsiaTheme="minorEastAsia" w:hAnsi="Vafle VUT" w:cs="Vafle VUT"/>
          <w:spacing w:val="5"/>
          <w:sz w:val="20"/>
          <w:szCs w:val="20"/>
        </w:rPr>
        <w:t xml:space="preserve"> | Vedení: Ing. arch. Jan Hora + Ing. arch. Adéla Šoborová</w:t>
      </w:r>
    </w:p>
    <w:p w14:paraId="40DE1E59" w14:textId="7AFC65BF" w:rsidR="00B92741" w:rsidRPr="00826D8C" w:rsidRDefault="00B92741" w:rsidP="00B92741">
      <w:pPr>
        <w:autoSpaceDE w:val="0"/>
        <w:autoSpaceDN w:val="0"/>
        <w:adjustRightInd w:val="0"/>
        <w:spacing w:line="252" w:lineRule="auto"/>
        <w:jc w:val="center"/>
        <w:rPr>
          <w:rFonts w:ascii="Vafle VUT" w:eastAsiaTheme="minorEastAsia" w:hAnsi="Vafle VUT" w:cs="Vafle VUT"/>
          <w:spacing w:val="5"/>
          <w:sz w:val="20"/>
          <w:szCs w:val="20"/>
        </w:rPr>
      </w:pPr>
      <w:r>
        <w:rPr>
          <w:rFonts w:ascii="Vafle VUT" w:eastAsiaTheme="minorEastAsia" w:hAnsi="Vafle VUT" w:cs="Vafle VUT"/>
          <w:noProof/>
          <w:spacing w:val="5"/>
          <w:sz w:val="20"/>
          <w:szCs w:val="20"/>
        </w:rPr>
        <w:drawing>
          <wp:inline distT="0" distB="0" distL="0" distR="0" wp14:anchorId="7A51C7FC" wp14:editId="0E48F76A">
            <wp:extent cx="3600000" cy="2024309"/>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024309"/>
                    </a:xfrm>
                    <a:prstGeom prst="roundRect">
                      <a:avLst>
                        <a:gd name="adj" fmla="val 8594"/>
                      </a:avLst>
                    </a:prstGeom>
                    <a:solidFill>
                      <a:srgbClr val="FFFFFF">
                        <a:shade val="85000"/>
                      </a:srgbClr>
                    </a:solidFill>
                    <a:ln>
                      <a:noFill/>
                    </a:ln>
                    <a:effectLst/>
                  </pic:spPr>
                </pic:pic>
              </a:graphicData>
            </a:graphic>
          </wp:inline>
        </w:drawing>
      </w:r>
    </w:p>
    <w:p w14:paraId="70FDC286" w14:textId="77777777" w:rsidR="00826D8C" w:rsidRPr="00826D8C" w:rsidRDefault="00826D8C" w:rsidP="00826D8C">
      <w:pPr>
        <w:autoSpaceDE w:val="0"/>
        <w:autoSpaceDN w:val="0"/>
        <w:adjustRightInd w:val="0"/>
        <w:spacing w:line="252" w:lineRule="auto"/>
        <w:rPr>
          <w:rFonts w:ascii="Open Sans" w:eastAsiaTheme="minorEastAsia" w:hAnsi="Open Sans" w:cs="Open Sans"/>
          <w:spacing w:val="5"/>
          <w:sz w:val="20"/>
          <w:szCs w:val="20"/>
        </w:rPr>
      </w:pPr>
      <w:r w:rsidRPr="00826D8C">
        <w:rPr>
          <w:rFonts w:ascii="Open Sans" w:eastAsiaTheme="minorEastAsia" w:hAnsi="Open Sans" w:cs="Open Sans"/>
          <w:spacing w:val="5"/>
          <w:sz w:val="20"/>
          <w:szCs w:val="20"/>
        </w:rPr>
        <w:t>Studentky se ve svém projektu zaměřily na jihozápadní část Loun, kde navrhovaly novou obytnou čtvrť. Navržené řešení je specifické především uspořádáním prostorů mezi jednotlivými domy, vytvářející místo blízkého sousedství. „Pro dosažení různorodosti prostorů jsme se rozhodly navrhnout čtyři typy domů a vzájemně je mezi sebou kombinovat.“ Jak samy návrh komentují. Porota ocenila hlavně dotaženost projektu od architektury přes urbanismus a detailní propracovanost půdorysů.</w:t>
      </w:r>
    </w:p>
    <w:p w14:paraId="64C550AB" w14:textId="20485B2D" w:rsidR="00826D8C" w:rsidRDefault="00826D8C" w:rsidP="00826D8C">
      <w:pPr>
        <w:autoSpaceDE w:val="0"/>
        <w:autoSpaceDN w:val="0"/>
        <w:adjustRightInd w:val="0"/>
        <w:spacing w:line="252" w:lineRule="auto"/>
        <w:rPr>
          <w:rFonts w:ascii="Vafle VUT" w:eastAsiaTheme="minorEastAsia" w:hAnsi="Vafle VUT" w:cs="Vafle VUT"/>
          <w:spacing w:val="5"/>
          <w:sz w:val="20"/>
          <w:szCs w:val="20"/>
        </w:rPr>
      </w:pPr>
      <w:r w:rsidRPr="00826D8C">
        <w:rPr>
          <w:rFonts w:ascii="Vafle VUT" w:eastAsiaTheme="minorEastAsia" w:hAnsi="Vafle VUT" w:cs="Vafle VUT"/>
          <w:spacing w:val="5"/>
          <w:sz w:val="20"/>
          <w:szCs w:val="20"/>
        </w:rPr>
        <w:t xml:space="preserve">Petržalka </w:t>
      </w:r>
      <w:proofErr w:type="spellStart"/>
      <w:r w:rsidRPr="00826D8C">
        <w:rPr>
          <w:rFonts w:ascii="Vafle VUT" w:eastAsiaTheme="minorEastAsia" w:hAnsi="Vafle VUT" w:cs="Vafle VUT"/>
          <w:spacing w:val="5"/>
          <w:sz w:val="20"/>
          <w:szCs w:val="20"/>
        </w:rPr>
        <w:t>uhlikovo</w:t>
      </w:r>
      <w:proofErr w:type="spellEnd"/>
      <w:r w:rsidRPr="00826D8C">
        <w:rPr>
          <w:rFonts w:ascii="Vafle VUT" w:eastAsiaTheme="minorEastAsia" w:hAnsi="Vafle VUT" w:cs="Vafle VUT"/>
          <w:spacing w:val="5"/>
          <w:sz w:val="20"/>
          <w:szCs w:val="20"/>
        </w:rPr>
        <w:t xml:space="preserve"> </w:t>
      </w:r>
      <w:proofErr w:type="spellStart"/>
      <w:r w:rsidRPr="00826D8C">
        <w:rPr>
          <w:rFonts w:ascii="Vafle VUT" w:eastAsiaTheme="minorEastAsia" w:hAnsi="Vafle VUT" w:cs="Vafle VUT"/>
          <w:spacing w:val="5"/>
          <w:sz w:val="20"/>
          <w:szCs w:val="20"/>
        </w:rPr>
        <w:t>neutralna</w:t>
      </w:r>
      <w:proofErr w:type="spellEnd"/>
      <w:r w:rsidRPr="00826D8C">
        <w:rPr>
          <w:rFonts w:ascii="Vafle VUT" w:eastAsiaTheme="minorEastAsia" w:hAnsi="Vafle VUT" w:cs="Vafle VUT"/>
          <w:spacing w:val="5"/>
          <w:sz w:val="20"/>
          <w:szCs w:val="20"/>
        </w:rPr>
        <w:t xml:space="preserve"> | Autorka: Bc. Mária </w:t>
      </w:r>
      <w:proofErr w:type="spellStart"/>
      <w:r w:rsidRPr="00826D8C">
        <w:rPr>
          <w:rFonts w:ascii="Vafle VUT" w:eastAsiaTheme="minorEastAsia" w:hAnsi="Vafle VUT" w:cs="Vafle VUT"/>
          <w:spacing w:val="5"/>
          <w:sz w:val="20"/>
          <w:szCs w:val="20"/>
        </w:rPr>
        <w:t>Pružincová</w:t>
      </w:r>
      <w:proofErr w:type="spellEnd"/>
      <w:r w:rsidRPr="00826D8C">
        <w:rPr>
          <w:rFonts w:ascii="Vafle VUT" w:eastAsiaTheme="minorEastAsia" w:hAnsi="Vafle VUT" w:cs="Vafle VUT"/>
          <w:spacing w:val="5"/>
          <w:sz w:val="20"/>
          <w:szCs w:val="20"/>
        </w:rPr>
        <w:t xml:space="preserve"> | Vedení: doc. Ing. arch. </w:t>
      </w:r>
      <w:proofErr w:type="spellStart"/>
      <w:r w:rsidRPr="00826D8C">
        <w:rPr>
          <w:rFonts w:ascii="Vafle VUT" w:eastAsiaTheme="minorEastAsia" w:hAnsi="Vafle VUT" w:cs="Vafle VUT"/>
          <w:spacing w:val="5"/>
          <w:sz w:val="20"/>
          <w:szCs w:val="20"/>
        </w:rPr>
        <w:t>Kopáčik</w:t>
      </w:r>
      <w:proofErr w:type="spellEnd"/>
      <w:r w:rsidRPr="00826D8C">
        <w:rPr>
          <w:rFonts w:ascii="Vafle VUT" w:eastAsiaTheme="minorEastAsia" w:hAnsi="Vafle VUT" w:cs="Vafle VUT"/>
          <w:spacing w:val="5"/>
          <w:sz w:val="20"/>
          <w:szCs w:val="20"/>
        </w:rPr>
        <w:t xml:space="preserve"> Gabriel, Dr.</w:t>
      </w:r>
    </w:p>
    <w:p w14:paraId="12DE93A2" w14:textId="0719657C" w:rsidR="00B92741" w:rsidRPr="00826D8C" w:rsidRDefault="00B92741" w:rsidP="00B92741">
      <w:pPr>
        <w:autoSpaceDE w:val="0"/>
        <w:autoSpaceDN w:val="0"/>
        <w:adjustRightInd w:val="0"/>
        <w:spacing w:line="252" w:lineRule="auto"/>
        <w:jc w:val="center"/>
        <w:rPr>
          <w:rFonts w:ascii="Vafle VUT" w:eastAsiaTheme="minorEastAsia" w:hAnsi="Vafle VUT" w:cs="Vafle VUT"/>
          <w:spacing w:val="5"/>
          <w:sz w:val="20"/>
          <w:szCs w:val="20"/>
        </w:rPr>
      </w:pPr>
      <w:r>
        <w:rPr>
          <w:rFonts w:ascii="Vafle VUT" w:eastAsiaTheme="minorEastAsia" w:hAnsi="Vafle VUT" w:cs="Vafle VUT"/>
          <w:noProof/>
          <w:spacing w:val="5"/>
          <w:sz w:val="20"/>
          <w:szCs w:val="20"/>
        </w:rPr>
        <w:drawing>
          <wp:inline distT="0" distB="0" distL="0" distR="0" wp14:anchorId="59638994" wp14:editId="1CB7F3AA">
            <wp:extent cx="3600000" cy="1844240"/>
            <wp:effectExtent l="0" t="0" r="63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1844240"/>
                    </a:xfrm>
                    <a:prstGeom prst="roundRect">
                      <a:avLst>
                        <a:gd name="adj" fmla="val 8594"/>
                      </a:avLst>
                    </a:prstGeom>
                    <a:solidFill>
                      <a:srgbClr val="FFFFFF">
                        <a:shade val="85000"/>
                      </a:srgbClr>
                    </a:solidFill>
                    <a:ln>
                      <a:noFill/>
                    </a:ln>
                    <a:effectLst/>
                  </pic:spPr>
                </pic:pic>
              </a:graphicData>
            </a:graphic>
          </wp:inline>
        </w:drawing>
      </w:r>
    </w:p>
    <w:p w14:paraId="2D9E202E" w14:textId="77777777" w:rsidR="00826D8C" w:rsidRPr="00826D8C" w:rsidRDefault="00826D8C" w:rsidP="00826D8C">
      <w:pPr>
        <w:autoSpaceDE w:val="0"/>
        <w:autoSpaceDN w:val="0"/>
        <w:adjustRightInd w:val="0"/>
        <w:spacing w:line="252" w:lineRule="auto"/>
        <w:rPr>
          <w:rFonts w:ascii="Open Sans" w:eastAsiaTheme="minorEastAsia" w:hAnsi="Open Sans" w:cs="Open Sans"/>
          <w:spacing w:val="5"/>
          <w:sz w:val="20"/>
          <w:szCs w:val="20"/>
        </w:rPr>
      </w:pPr>
      <w:r w:rsidRPr="00826D8C">
        <w:rPr>
          <w:rFonts w:ascii="Open Sans" w:eastAsiaTheme="minorEastAsia" w:hAnsi="Open Sans" w:cs="Open Sans"/>
          <w:spacing w:val="5"/>
          <w:sz w:val="20"/>
          <w:szCs w:val="20"/>
        </w:rPr>
        <w:t xml:space="preserve">Trojici oceněných projektů uzavírá koncepční návrh problematiky uhlíkové neutrality měst. Hlavním cílem studentky bylo zjistit jakými zásahy je možné snížit emise v neustále rozvíjející se čtvrti Petržalka. „Je </w:t>
      </w:r>
      <w:proofErr w:type="spellStart"/>
      <w:r w:rsidRPr="00826D8C">
        <w:rPr>
          <w:rFonts w:ascii="Open Sans" w:eastAsiaTheme="minorEastAsia" w:hAnsi="Open Sans" w:cs="Open Sans"/>
          <w:spacing w:val="5"/>
          <w:sz w:val="20"/>
          <w:szCs w:val="20"/>
        </w:rPr>
        <w:t>vôbec</w:t>
      </w:r>
      <w:proofErr w:type="spellEnd"/>
      <w:r w:rsidRPr="00826D8C">
        <w:rPr>
          <w:rFonts w:ascii="Open Sans" w:eastAsiaTheme="minorEastAsia" w:hAnsi="Open Sans" w:cs="Open Sans"/>
          <w:spacing w:val="5"/>
          <w:sz w:val="20"/>
          <w:szCs w:val="20"/>
        </w:rPr>
        <w:t xml:space="preserve"> možné </w:t>
      </w:r>
      <w:proofErr w:type="spellStart"/>
      <w:r w:rsidRPr="00826D8C">
        <w:rPr>
          <w:rFonts w:ascii="Open Sans" w:eastAsiaTheme="minorEastAsia" w:hAnsi="Open Sans" w:cs="Open Sans"/>
          <w:spacing w:val="5"/>
          <w:sz w:val="20"/>
          <w:szCs w:val="20"/>
        </w:rPr>
        <w:t>premeniť</w:t>
      </w:r>
      <w:proofErr w:type="spellEnd"/>
      <w:r w:rsidRPr="00826D8C">
        <w:rPr>
          <w:rFonts w:ascii="Open Sans" w:eastAsiaTheme="minorEastAsia" w:hAnsi="Open Sans" w:cs="Open Sans"/>
          <w:spacing w:val="5"/>
          <w:sz w:val="20"/>
          <w:szCs w:val="20"/>
        </w:rPr>
        <w:t xml:space="preserve"> Petržalku na </w:t>
      </w:r>
      <w:proofErr w:type="spellStart"/>
      <w:r w:rsidRPr="00826D8C">
        <w:rPr>
          <w:rFonts w:ascii="Open Sans" w:eastAsiaTheme="minorEastAsia" w:hAnsi="Open Sans" w:cs="Open Sans"/>
          <w:spacing w:val="5"/>
          <w:sz w:val="20"/>
          <w:szCs w:val="20"/>
        </w:rPr>
        <w:t>uhlíkovo</w:t>
      </w:r>
      <w:proofErr w:type="spellEnd"/>
      <w:r w:rsidRPr="00826D8C">
        <w:rPr>
          <w:rFonts w:ascii="Open Sans" w:eastAsiaTheme="minorEastAsia" w:hAnsi="Open Sans" w:cs="Open Sans"/>
          <w:spacing w:val="5"/>
          <w:sz w:val="20"/>
          <w:szCs w:val="20"/>
        </w:rPr>
        <w:t xml:space="preserve"> </w:t>
      </w:r>
      <w:proofErr w:type="spellStart"/>
      <w:r w:rsidRPr="00826D8C">
        <w:rPr>
          <w:rFonts w:ascii="Open Sans" w:eastAsiaTheme="minorEastAsia" w:hAnsi="Open Sans" w:cs="Open Sans"/>
          <w:spacing w:val="5"/>
          <w:sz w:val="20"/>
          <w:szCs w:val="20"/>
        </w:rPr>
        <w:t>neutrálnu</w:t>
      </w:r>
      <w:proofErr w:type="spellEnd"/>
      <w:r w:rsidRPr="00826D8C">
        <w:rPr>
          <w:rFonts w:ascii="Open Sans" w:eastAsiaTheme="minorEastAsia" w:hAnsi="Open Sans" w:cs="Open Sans"/>
          <w:spacing w:val="5"/>
          <w:sz w:val="20"/>
          <w:szCs w:val="20"/>
        </w:rPr>
        <w:t xml:space="preserve">?“ Mária dala dohromady propracovaný seznam návodů, jak s tímto fenoménem do budoucna pracovat a vytvořila tak cenný podklad pro další, kdo se tímto tématem bude zabývat. </w:t>
      </w:r>
    </w:p>
    <w:p w14:paraId="43C21870" w14:textId="4DC7CA37" w:rsidR="00524ED8" w:rsidRDefault="00826D8C" w:rsidP="00826D8C">
      <w:pPr>
        <w:autoSpaceDE w:val="0"/>
        <w:autoSpaceDN w:val="0"/>
        <w:adjustRightInd w:val="0"/>
        <w:spacing w:line="252" w:lineRule="auto"/>
        <w:rPr>
          <w:rFonts w:ascii="Open Sans" w:eastAsiaTheme="minorEastAsia" w:hAnsi="Open Sans" w:cs="Open Sans"/>
          <w:color w:val="FF0000"/>
          <w:spacing w:val="5"/>
          <w:sz w:val="20"/>
          <w:szCs w:val="20"/>
        </w:rPr>
      </w:pPr>
      <w:r w:rsidRPr="00826D8C">
        <w:rPr>
          <w:rFonts w:ascii="Open Sans" w:eastAsiaTheme="minorEastAsia" w:hAnsi="Open Sans" w:cs="Open Sans"/>
          <w:spacing w:val="5"/>
          <w:sz w:val="20"/>
          <w:szCs w:val="20"/>
        </w:rPr>
        <w:t xml:space="preserve">Cena Bohuslava Fuchse známá také jako CBF je studentská soutěž udílena dvakrát ročně nezávislou porotou. Ta se skládá ze tří uznávaných osobností architektonické scény nebo příbuzných oborů, nepůsobících na FA VUT, a tří studentů – držitelů této ceny z uplynulého semestru. Slavnostní vyhlášení proběhlo v úterý 6.června 2023 na dvoře Fakulty architektury VUT v Brně v rámci festivalu závěrečných prací </w:t>
      </w:r>
      <w:proofErr w:type="spellStart"/>
      <w:proofErr w:type="gramStart"/>
      <w:r w:rsidRPr="00826D8C">
        <w:rPr>
          <w:rFonts w:ascii="Open Sans" w:eastAsiaTheme="minorEastAsia" w:hAnsi="Open Sans" w:cs="Open Sans"/>
          <w:spacing w:val="5"/>
          <w:sz w:val="20"/>
          <w:szCs w:val="20"/>
        </w:rPr>
        <w:t>Finals</w:t>
      </w:r>
      <w:proofErr w:type="spellEnd"/>
      <w:r w:rsidRPr="00826D8C">
        <w:rPr>
          <w:rFonts w:ascii="Open Sans" w:eastAsiaTheme="minorEastAsia" w:hAnsi="Open Sans" w:cs="Open Sans"/>
          <w:spacing w:val="5"/>
          <w:sz w:val="20"/>
          <w:szCs w:val="20"/>
        </w:rPr>
        <w:t>!.</w:t>
      </w:r>
      <w:proofErr w:type="gramEnd"/>
    </w:p>
    <w:sectPr w:rsidR="00524ED8" w:rsidSect="0071759A">
      <w:headerReference w:type="even" r:id="rId14"/>
      <w:headerReference w:type="default" r:id="rId15"/>
      <w:headerReference w:type="first" r:id="rId16"/>
      <w:pgSz w:w="11906" w:h="16838"/>
      <w:pgMar w:top="1517" w:right="763" w:bottom="426" w:left="720" w:header="25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19E36" w14:textId="77777777" w:rsidR="0073371E" w:rsidRDefault="0073371E">
      <w:pPr>
        <w:spacing w:after="0" w:line="240" w:lineRule="auto"/>
      </w:pPr>
      <w:r>
        <w:separator/>
      </w:r>
    </w:p>
  </w:endnote>
  <w:endnote w:type="continuationSeparator" w:id="0">
    <w:p w14:paraId="4F6876BA" w14:textId="77777777" w:rsidR="0073371E" w:rsidRDefault="0073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panose1 w:val="020B0606030504020204"/>
    <w:charset w:val="EE"/>
    <w:family w:val="swiss"/>
    <w:pitch w:val="variable"/>
    <w:sig w:usb0="E00002FF" w:usb1="4000201B" w:usb2="00000028" w:usb3="00000000" w:csb0="0000019F" w:csb1="00000000"/>
  </w:font>
  <w:font w:name="Vafle VUT">
    <w:panose1 w:val="02000506030000020004"/>
    <w:charset w:val="00"/>
    <w:family w:val="modern"/>
    <w:notTrueType/>
    <w:pitch w:val="variable"/>
    <w:sig w:usb0="800000AF" w:usb1="5000606A"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446B1" w14:textId="77777777" w:rsidR="0073371E" w:rsidRDefault="0073371E">
      <w:pPr>
        <w:spacing w:after="0" w:line="240" w:lineRule="auto"/>
      </w:pPr>
      <w:r>
        <w:separator/>
      </w:r>
    </w:p>
  </w:footnote>
  <w:footnote w:type="continuationSeparator" w:id="0">
    <w:p w14:paraId="49F963C5" w14:textId="77777777" w:rsidR="0073371E" w:rsidRDefault="0073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90AD7" w14:textId="77777777" w:rsidR="000214B8" w:rsidRDefault="00E90745">
    <w:pPr>
      <w:tabs>
        <w:tab w:val="right" w:pos="10424"/>
      </w:tabs>
      <w:spacing w:after="0"/>
      <w:ind w:right="-52"/>
    </w:pPr>
    <w:r>
      <w:rPr>
        <w:noProof/>
      </w:rPr>
      <w:drawing>
        <wp:anchor distT="0" distB="0" distL="114300" distR="114300" simplePos="0" relativeHeight="251658240" behindDoc="0" locked="0" layoutInCell="1" allowOverlap="0" wp14:anchorId="60FCCD1A" wp14:editId="5D55532F">
          <wp:simplePos x="0" y="0"/>
          <wp:positionH relativeFrom="page">
            <wp:posOffset>457200</wp:posOffset>
          </wp:positionH>
          <wp:positionV relativeFrom="page">
            <wp:posOffset>314325</wp:posOffset>
          </wp:positionV>
          <wp:extent cx="2094660" cy="467995"/>
          <wp:effectExtent l="0" t="0" r="0" b="0"/>
          <wp:wrapSquare wrapText="bothSides"/>
          <wp:docPr id="2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094660" cy="467995"/>
                  </a:xfrm>
                  <a:prstGeom prst="rect">
                    <a:avLst/>
                  </a:prstGeom>
                </pic:spPr>
              </pic:pic>
            </a:graphicData>
          </a:graphic>
        </wp:anchor>
      </w:drawing>
    </w:r>
    <w:r>
      <w:rPr>
        <w:rFonts w:ascii="Vafle VUT" w:eastAsia="Vafle VUT" w:hAnsi="Vafle VUT" w:cs="Vafle VUT"/>
        <w:sz w:val="96"/>
      </w:rPr>
      <w:tab/>
      <w:t>FUCHS</w:t>
    </w:r>
    <w:r>
      <w:rPr>
        <w:rFonts w:ascii="Vafle VUT" w:eastAsia="Vafle VUT" w:hAnsi="Vafle VUT" w:cs="Vafle VUT"/>
        <w:sz w:val="96"/>
        <w:vertAlign w:val="subscrip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4D53" w14:textId="6A180C28" w:rsidR="000214B8" w:rsidRDefault="00E90745">
    <w:pPr>
      <w:tabs>
        <w:tab w:val="right" w:pos="10424"/>
      </w:tabs>
      <w:spacing w:after="0"/>
      <w:ind w:right="-52"/>
    </w:pPr>
    <w:r>
      <w:rPr>
        <w:noProof/>
      </w:rPr>
      <w:drawing>
        <wp:anchor distT="0" distB="0" distL="114300" distR="114300" simplePos="0" relativeHeight="251659264" behindDoc="0" locked="0" layoutInCell="1" allowOverlap="0" wp14:anchorId="2D650BC4" wp14:editId="188121F1">
          <wp:simplePos x="0" y="0"/>
          <wp:positionH relativeFrom="page">
            <wp:posOffset>457200</wp:posOffset>
          </wp:positionH>
          <wp:positionV relativeFrom="page">
            <wp:posOffset>314325</wp:posOffset>
          </wp:positionV>
          <wp:extent cx="2094660" cy="467995"/>
          <wp:effectExtent l="0" t="0" r="0" b="0"/>
          <wp:wrapSquare wrapText="bothSides"/>
          <wp:docPr id="2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094660" cy="467995"/>
                  </a:xfrm>
                  <a:prstGeom prst="rect">
                    <a:avLst/>
                  </a:prstGeom>
                </pic:spPr>
              </pic:pic>
            </a:graphicData>
          </a:graphic>
        </wp:anchor>
      </w:drawing>
    </w:r>
    <w:r>
      <w:rPr>
        <w:rFonts w:ascii="Vafle VUT" w:eastAsia="Vafle VUT" w:hAnsi="Vafle VUT" w:cs="Vafle VUT"/>
        <w:sz w:val="96"/>
      </w:rPr>
      <w:tab/>
    </w:r>
    <w:r w:rsidR="00826D8C">
      <w:rPr>
        <w:rFonts w:ascii="Vafle VUT" w:eastAsia="Vafle VUT" w:hAnsi="Vafle VUT" w:cs="Vafle VUT"/>
        <w:sz w:val="96"/>
      </w:rPr>
      <w:t>CBF</w:t>
    </w:r>
    <w:r>
      <w:rPr>
        <w:rFonts w:ascii="Vafle VUT" w:eastAsia="Vafle VUT" w:hAnsi="Vafle VUT" w:cs="Vafle VUT"/>
        <w:sz w:val="96"/>
        <w:vertAlign w:val="sub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C741" w14:textId="77777777" w:rsidR="000214B8" w:rsidRDefault="00E90745">
    <w:pPr>
      <w:tabs>
        <w:tab w:val="right" w:pos="10424"/>
      </w:tabs>
      <w:spacing w:after="0"/>
      <w:ind w:right="-52"/>
    </w:pPr>
    <w:r>
      <w:rPr>
        <w:noProof/>
      </w:rPr>
      <w:drawing>
        <wp:anchor distT="0" distB="0" distL="114300" distR="114300" simplePos="0" relativeHeight="251660288" behindDoc="0" locked="0" layoutInCell="1" allowOverlap="0" wp14:anchorId="2CFFD5D2" wp14:editId="6DBAA6C3">
          <wp:simplePos x="0" y="0"/>
          <wp:positionH relativeFrom="page">
            <wp:posOffset>457200</wp:posOffset>
          </wp:positionH>
          <wp:positionV relativeFrom="page">
            <wp:posOffset>314325</wp:posOffset>
          </wp:positionV>
          <wp:extent cx="2094660" cy="467995"/>
          <wp:effectExtent l="0" t="0" r="0" b="0"/>
          <wp:wrapSquare wrapText="bothSides"/>
          <wp:docPr id="26"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094660" cy="467995"/>
                  </a:xfrm>
                  <a:prstGeom prst="rect">
                    <a:avLst/>
                  </a:prstGeom>
                </pic:spPr>
              </pic:pic>
            </a:graphicData>
          </a:graphic>
        </wp:anchor>
      </w:drawing>
    </w:r>
    <w:r>
      <w:rPr>
        <w:rFonts w:ascii="Vafle VUT" w:eastAsia="Vafle VUT" w:hAnsi="Vafle VUT" w:cs="Vafle VUT"/>
        <w:sz w:val="96"/>
      </w:rPr>
      <w:tab/>
      <w:t>FUCHS</w:t>
    </w:r>
    <w:r>
      <w:rPr>
        <w:rFonts w:ascii="Vafle VUT" w:eastAsia="Vafle VUT" w:hAnsi="Vafle VUT" w:cs="Vafle VUT"/>
        <w:sz w:val="96"/>
        <w:vertAlign w:val="subscript"/>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4B8"/>
    <w:rsid w:val="000007A9"/>
    <w:rsid w:val="000214B8"/>
    <w:rsid w:val="00030733"/>
    <w:rsid w:val="00047B47"/>
    <w:rsid w:val="00050B94"/>
    <w:rsid w:val="00075F97"/>
    <w:rsid w:val="000A07E3"/>
    <w:rsid w:val="000C1E19"/>
    <w:rsid w:val="000F049F"/>
    <w:rsid w:val="001100E9"/>
    <w:rsid w:val="00121D71"/>
    <w:rsid w:val="0013020B"/>
    <w:rsid w:val="00137E58"/>
    <w:rsid w:val="00171A66"/>
    <w:rsid w:val="001E6108"/>
    <w:rsid w:val="00207BC4"/>
    <w:rsid w:val="0021483B"/>
    <w:rsid w:val="00245EE8"/>
    <w:rsid w:val="002607B8"/>
    <w:rsid w:val="00262B47"/>
    <w:rsid w:val="002D3F3B"/>
    <w:rsid w:val="002F544E"/>
    <w:rsid w:val="00313850"/>
    <w:rsid w:val="003A2CFD"/>
    <w:rsid w:val="00461A84"/>
    <w:rsid w:val="00482261"/>
    <w:rsid w:val="00493D5E"/>
    <w:rsid w:val="004970DC"/>
    <w:rsid w:val="004B0288"/>
    <w:rsid w:val="004B5717"/>
    <w:rsid w:val="004F3236"/>
    <w:rsid w:val="00512AC1"/>
    <w:rsid w:val="00524ED8"/>
    <w:rsid w:val="00546E7E"/>
    <w:rsid w:val="0056261B"/>
    <w:rsid w:val="0063003B"/>
    <w:rsid w:val="00672F38"/>
    <w:rsid w:val="0068587C"/>
    <w:rsid w:val="006C02BA"/>
    <w:rsid w:val="006C113E"/>
    <w:rsid w:val="006C3DB4"/>
    <w:rsid w:val="007058AB"/>
    <w:rsid w:val="0071759A"/>
    <w:rsid w:val="00731644"/>
    <w:rsid w:val="0073371E"/>
    <w:rsid w:val="00742082"/>
    <w:rsid w:val="00763ADF"/>
    <w:rsid w:val="007C121A"/>
    <w:rsid w:val="00800DE4"/>
    <w:rsid w:val="008129B0"/>
    <w:rsid w:val="00826D8C"/>
    <w:rsid w:val="00864437"/>
    <w:rsid w:val="00883A7F"/>
    <w:rsid w:val="008D3991"/>
    <w:rsid w:val="009140A0"/>
    <w:rsid w:val="009360B4"/>
    <w:rsid w:val="009B4545"/>
    <w:rsid w:val="009B6B56"/>
    <w:rsid w:val="009E36F3"/>
    <w:rsid w:val="00A21A8F"/>
    <w:rsid w:val="00A532F8"/>
    <w:rsid w:val="00AE3857"/>
    <w:rsid w:val="00B42E4B"/>
    <w:rsid w:val="00B92741"/>
    <w:rsid w:val="00BD730E"/>
    <w:rsid w:val="00BE28EF"/>
    <w:rsid w:val="00C15419"/>
    <w:rsid w:val="00C409C8"/>
    <w:rsid w:val="00CA37A3"/>
    <w:rsid w:val="00CF3A22"/>
    <w:rsid w:val="00D12B13"/>
    <w:rsid w:val="00D15BBC"/>
    <w:rsid w:val="00D2612B"/>
    <w:rsid w:val="00D30E66"/>
    <w:rsid w:val="00D73857"/>
    <w:rsid w:val="00DC2E0C"/>
    <w:rsid w:val="00E232C6"/>
    <w:rsid w:val="00E66762"/>
    <w:rsid w:val="00E90745"/>
    <w:rsid w:val="00ED0C13"/>
    <w:rsid w:val="00EE3AB1"/>
    <w:rsid w:val="00EF615F"/>
    <w:rsid w:val="00F04A97"/>
    <w:rsid w:val="00F17DAD"/>
    <w:rsid w:val="00F229C4"/>
    <w:rsid w:val="00F5626D"/>
    <w:rsid w:val="00F851A6"/>
    <w:rsid w:val="00F86219"/>
    <w:rsid w:val="00FF08D1"/>
    <w:rsid w:val="0144FC70"/>
    <w:rsid w:val="092A65E6"/>
    <w:rsid w:val="0A1216FA"/>
    <w:rsid w:val="0B7C59C0"/>
    <w:rsid w:val="1507EE6B"/>
    <w:rsid w:val="1747BD4F"/>
    <w:rsid w:val="17764E68"/>
    <w:rsid w:val="19121EC9"/>
    <w:rsid w:val="1E16E38C"/>
    <w:rsid w:val="208A65CA"/>
    <w:rsid w:val="22270074"/>
    <w:rsid w:val="29ED1FCA"/>
    <w:rsid w:val="2B0F074A"/>
    <w:rsid w:val="2C6F425E"/>
    <w:rsid w:val="2E1AB6D9"/>
    <w:rsid w:val="2E76418B"/>
    <w:rsid w:val="2FC812B7"/>
    <w:rsid w:val="301872C7"/>
    <w:rsid w:val="3051C976"/>
    <w:rsid w:val="36527B20"/>
    <w:rsid w:val="3711CE96"/>
    <w:rsid w:val="3844A474"/>
    <w:rsid w:val="3A4F5960"/>
    <w:rsid w:val="3BAEF3FB"/>
    <w:rsid w:val="3E989E30"/>
    <w:rsid w:val="3F2A5CBC"/>
    <w:rsid w:val="3F62EF76"/>
    <w:rsid w:val="414A0DDC"/>
    <w:rsid w:val="425646EC"/>
    <w:rsid w:val="43D48FC6"/>
    <w:rsid w:val="441ED670"/>
    <w:rsid w:val="465F67C2"/>
    <w:rsid w:val="47B1C95A"/>
    <w:rsid w:val="4861C44E"/>
    <w:rsid w:val="4BE400D5"/>
    <w:rsid w:val="4CDBE821"/>
    <w:rsid w:val="4D9B5784"/>
    <w:rsid w:val="4EA28FFC"/>
    <w:rsid w:val="52915DC1"/>
    <w:rsid w:val="55B3E48E"/>
    <w:rsid w:val="59953344"/>
    <w:rsid w:val="5B28A852"/>
    <w:rsid w:val="5B96FE2E"/>
    <w:rsid w:val="5C465B71"/>
    <w:rsid w:val="5CD9ADD7"/>
    <w:rsid w:val="5D4A72BF"/>
    <w:rsid w:val="5DA1C03F"/>
    <w:rsid w:val="62C5C013"/>
    <w:rsid w:val="6332E288"/>
    <w:rsid w:val="640856A3"/>
    <w:rsid w:val="64953555"/>
    <w:rsid w:val="64CC63D7"/>
    <w:rsid w:val="67221B2C"/>
    <w:rsid w:val="68007652"/>
    <w:rsid w:val="6A1AB0E1"/>
    <w:rsid w:val="6CDD57EF"/>
    <w:rsid w:val="71CA6601"/>
    <w:rsid w:val="74F48723"/>
    <w:rsid w:val="77B87AD0"/>
    <w:rsid w:val="7DE221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BB177D"/>
  <w15:docId w15:val="{58D6A0FA-190C-42C2-8D1C-589F37F2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37E58"/>
    <w:rPr>
      <w:rFonts w:ascii="Calibri" w:eastAsia="Calibri" w:hAnsi="Calibri" w:cs="Calibri"/>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4970DC"/>
    <w:pPr>
      <w:tabs>
        <w:tab w:val="center" w:pos="4536"/>
        <w:tab w:val="right" w:pos="9072"/>
      </w:tabs>
      <w:spacing w:after="0" w:line="240" w:lineRule="auto"/>
    </w:pPr>
  </w:style>
  <w:style w:type="character" w:customStyle="1" w:styleId="ZpatChar">
    <w:name w:val="Zápatí Char"/>
    <w:basedOn w:val="Standardnpsmoodstavce"/>
    <w:link w:val="Zpat"/>
    <w:uiPriority w:val="99"/>
    <w:rsid w:val="004970DC"/>
    <w:rPr>
      <w:rFonts w:ascii="Calibri" w:eastAsia="Calibri" w:hAnsi="Calibri" w:cs="Calibri"/>
      <w:color w:val="000000"/>
    </w:rPr>
  </w:style>
  <w:style w:type="character" w:styleId="Odkaznakoment">
    <w:name w:val="annotation reference"/>
    <w:basedOn w:val="Standardnpsmoodstavce"/>
    <w:uiPriority w:val="99"/>
    <w:semiHidden/>
    <w:unhideWhenUsed/>
    <w:rsid w:val="00D30E66"/>
    <w:rPr>
      <w:sz w:val="16"/>
      <w:szCs w:val="16"/>
    </w:rPr>
  </w:style>
  <w:style w:type="paragraph" w:styleId="Textkomente">
    <w:name w:val="annotation text"/>
    <w:basedOn w:val="Normln"/>
    <w:link w:val="TextkomenteChar"/>
    <w:uiPriority w:val="99"/>
    <w:semiHidden/>
    <w:unhideWhenUsed/>
    <w:rsid w:val="00D30E66"/>
    <w:pPr>
      <w:spacing w:line="240" w:lineRule="auto"/>
    </w:pPr>
    <w:rPr>
      <w:sz w:val="20"/>
      <w:szCs w:val="20"/>
    </w:rPr>
  </w:style>
  <w:style w:type="character" w:customStyle="1" w:styleId="TextkomenteChar">
    <w:name w:val="Text komentáře Char"/>
    <w:basedOn w:val="Standardnpsmoodstavce"/>
    <w:link w:val="Textkomente"/>
    <w:uiPriority w:val="99"/>
    <w:semiHidden/>
    <w:rsid w:val="00D30E66"/>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D30E66"/>
    <w:rPr>
      <w:b/>
      <w:bCs/>
    </w:rPr>
  </w:style>
  <w:style w:type="character" w:customStyle="1" w:styleId="PedmtkomenteChar">
    <w:name w:val="Předmět komentáře Char"/>
    <w:basedOn w:val="TextkomenteChar"/>
    <w:link w:val="Pedmtkomente"/>
    <w:uiPriority w:val="99"/>
    <w:semiHidden/>
    <w:rsid w:val="00D30E66"/>
    <w:rPr>
      <w:rFonts w:ascii="Calibri" w:eastAsia="Calibri" w:hAnsi="Calibri" w:cs="Calibri"/>
      <w:b/>
      <w:bCs/>
      <w:color w:val="000000"/>
      <w:sz w:val="20"/>
      <w:szCs w:val="20"/>
    </w:rPr>
  </w:style>
  <w:style w:type="paragraph" w:styleId="Normlnweb">
    <w:name w:val="Normal (Web)"/>
    <w:basedOn w:val="Normln"/>
    <w:uiPriority w:val="99"/>
    <w:unhideWhenUsed/>
    <w:rsid w:val="0048226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524ED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24ED8"/>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396396">
      <w:bodyDiv w:val="1"/>
      <w:marLeft w:val="0"/>
      <w:marRight w:val="0"/>
      <w:marTop w:val="0"/>
      <w:marBottom w:val="0"/>
      <w:divBdr>
        <w:top w:val="none" w:sz="0" w:space="0" w:color="auto"/>
        <w:left w:val="none" w:sz="0" w:space="0" w:color="auto"/>
        <w:bottom w:val="none" w:sz="0" w:space="0" w:color="auto"/>
        <w:right w:val="none" w:sz="0" w:space="0" w:color="auto"/>
      </w:divBdr>
      <w:divsChild>
        <w:div w:id="1693533366">
          <w:marLeft w:val="0"/>
          <w:marRight w:val="0"/>
          <w:marTop w:val="0"/>
          <w:marBottom w:val="0"/>
          <w:divBdr>
            <w:top w:val="none" w:sz="0" w:space="0" w:color="auto"/>
            <w:left w:val="none" w:sz="0" w:space="0" w:color="auto"/>
            <w:bottom w:val="none" w:sz="0" w:space="0" w:color="auto"/>
            <w:right w:val="none" w:sz="0" w:space="0" w:color="auto"/>
          </w:divBdr>
        </w:div>
      </w:divsChild>
    </w:div>
    <w:div w:id="1877770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AC212C22D02744B6E481E256E49DD6" ma:contentTypeVersion="16" ma:contentTypeDescription="Vytvoří nový dokument" ma:contentTypeScope="" ma:versionID="0fe26f2a0535a68f844cb9136b7f35a1">
  <xsd:schema xmlns:xsd="http://www.w3.org/2001/XMLSchema" xmlns:xs="http://www.w3.org/2001/XMLSchema" xmlns:p="http://schemas.microsoft.com/office/2006/metadata/properties" xmlns:ns3="d91059b1-7c17-40b4-8a95-6df154413074" xmlns:ns4="25bc5a6d-6835-4183-ae21-f954dc7101d0" targetNamespace="http://schemas.microsoft.com/office/2006/metadata/properties" ma:root="true" ma:fieldsID="2ba0501b0abb4f344791386eac60bb39" ns3:_="" ns4:_="">
    <xsd:import namespace="d91059b1-7c17-40b4-8a95-6df154413074"/>
    <xsd:import namespace="25bc5a6d-6835-4183-ae21-f954dc7101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059b1-7c17-40b4-8a95-6df154413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bc5a6d-6835-4183-ae21-f954dc7101d0"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91059b1-7c17-40b4-8a95-6df1544130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35781-977D-4DB5-AC19-11B028034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059b1-7c17-40b4-8a95-6df154413074"/>
    <ds:schemaRef ds:uri="25bc5a6d-6835-4183-ae21-f954dc71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5E127-5AE1-4E5A-A8C7-5C4B9B496A08}">
  <ds:schemaRefs>
    <ds:schemaRef ds:uri="http://schemas.microsoft.com/office/2006/documentManagement/types"/>
    <ds:schemaRef ds:uri="25bc5a6d-6835-4183-ae21-f954dc7101d0"/>
    <ds:schemaRef ds:uri="http://purl.org/dc/dcmitype/"/>
    <ds:schemaRef ds:uri="http://schemas.microsoft.com/office/2006/metadata/properties"/>
    <ds:schemaRef ds:uri="http://purl.org/dc/elements/1.1/"/>
    <ds:schemaRef ds:uri="d91059b1-7c17-40b4-8a95-6df154413074"/>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6A61CC14-C395-4C72-BAAF-DAE49784FBE6}">
  <ds:schemaRefs>
    <ds:schemaRef ds:uri="http://schemas.microsoft.com/sharepoint/v3/contenttype/forms"/>
  </ds:schemaRefs>
</ds:datastoreItem>
</file>

<file path=customXml/itemProps4.xml><?xml version="1.0" encoding="utf-8"?>
<ds:datastoreItem xmlns:ds="http://schemas.openxmlformats.org/officeDocument/2006/customXml" ds:itemID="{C9A0493D-021F-4701-B12D-4284B86B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2463</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Šoborová Adéla (185824)</dc:creator>
  <cp:keywords/>
  <cp:lastModifiedBy>Šoborová Adéla (185824)</cp:lastModifiedBy>
  <cp:revision>3</cp:revision>
  <cp:lastPrinted>2023-04-09T16:12:00Z</cp:lastPrinted>
  <dcterms:created xsi:type="dcterms:W3CDTF">2023-06-18T09:24:00Z</dcterms:created>
  <dcterms:modified xsi:type="dcterms:W3CDTF">2023-06-18T09:56:00Z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0x010100D7AC212C22D02744B6E481E256E49DD6</vt:lpwstr>
  </property>
</Properties>
</file>